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4068"/>
      </w:tblGrid>
      <w:tr w:rsidR="00902686" w:rsidRPr="004F57F3" w14:paraId="2BA9FDB5" w14:textId="77777777" w:rsidTr="00C23343">
        <w:tc>
          <w:tcPr>
            <w:tcW w:w="5292" w:type="dxa"/>
            <w:tcBorders>
              <w:right w:val="single" w:sz="4" w:space="0" w:color="auto"/>
            </w:tcBorders>
          </w:tcPr>
          <w:p w14:paraId="7DADEF52" w14:textId="77777777" w:rsidR="00902686" w:rsidRPr="005C7940" w:rsidRDefault="00902686" w:rsidP="00C23343">
            <w:pPr>
              <w:tabs>
                <w:tab w:val="left" w:pos="720"/>
              </w:tabs>
              <w:spacing w:line="220" w:lineRule="exact"/>
              <w:ind w:right="524"/>
              <w:rPr>
                <w:rFonts w:ascii="Arial" w:eastAsia="Times New Roman" w:hAnsi="Arial" w:cs="Arial"/>
                <w:caps/>
                <w:sz w:val="8"/>
                <w:szCs w:val="8"/>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p>
        </w:tc>
        <w:tc>
          <w:tcPr>
            <w:tcW w:w="4068" w:type="dxa"/>
            <w:tcBorders>
              <w:left w:val="single" w:sz="4" w:space="0" w:color="auto"/>
            </w:tcBorders>
          </w:tcPr>
          <w:p w14:paraId="14C31C05" w14:textId="77777777" w:rsidR="00902686" w:rsidRPr="004F57F3" w:rsidRDefault="00902686" w:rsidP="00C23343">
            <w:pPr>
              <w:spacing w:line="220" w:lineRule="exact"/>
              <w:rPr>
                <w:rFonts w:ascii="Arial" w:eastAsia="Times New Roman" w:hAnsi="Arial" w:cs="Arial"/>
                <w:sz w:val="24"/>
                <w:szCs w:val="24"/>
              </w:rPr>
            </w:pPr>
          </w:p>
          <w:p w14:paraId="1C16AFC7" w14:textId="77777777" w:rsidR="00902686" w:rsidRPr="004F57F3" w:rsidRDefault="00902686" w:rsidP="00C23343">
            <w:pPr>
              <w:spacing w:line="220" w:lineRule="exact"/>
              <w:rPr>
                <w:rFonts w:ascii="Arial" w:eastAsia="Times New Roman" w:hAnsi="Arial" w:cs="Arial"/>
                <w:sz w:val="24"/>
                <w:szCs w:val="24"/>
              </w:rPr>
            </w:pPr>
          </w:p>
          <w:p w14:paraId="2D623578" w14:textId="77777777" w:rsidR="00902686" w:rsidRPr="00CA2792" w:rsidRDefault="00902686" w:rsidP="00C23343">
            <w:pPr>
              <w:spacing w:line="220" w:lineRule="exact"/>
              <w:rPr>
                <w:rFonts w:ascii="Arial" w:eastAsia="Times New Roman" w:hAnsi="Arial" w:cs="Arial"/>
                <w:b/>
                <w:sz w:val="24"/>
                <w:szCs w:val="24"/>
              </w:rPr>
            </w:pPr>
            <w:r w:rsidRPr="00CA2792">
              <w:rPr>
                <w:rFonts w:ascii="Arial" w:eastAsia="Times New Roman" w:hAnsi="Arial" w:cs="Arial"/>
                <w:b/>
                <w:sz w:val="24"/>
                <w:szCs w:val="24"/>
              </w:rPr>
              <w:t>Case No.: SX-2012-</w:t>
            </w:r>
            <w:r>
              <w:rPr>
                <w:rFonts w:ascii="Arial" w:eastAsia="Times New Roman" w:hAnsi="Arial" w:cs="Arial"/>
                <w:b/>
                <w:sz w:val="24"/>
                <w:szCs w:val="24"/>
              </w:rPr>
              <w:t>CV</w:t>
            </w:r>
            <w:r w:rsidRPr="00CA2792">
              <w:rPr>
                <w:rFonts w:ascii="Arial" w:eastAsia="Times New Roman" w:hAnsi="Arial" w:cs="Arial"/>
                <w:b/>
                <w:sz w:val="24"/>
                <w:szCs w:val="24"/>
              </w:rPr>
              <w:t>-370</w:t>
            </w:r>
          </w:p>
        </w:tc>
      </w:tr>
      <w:tr w:rsidR="00902686" w:rsidRPr="004F57F3" w14:paraId="032400DC" w14:textId="77777777" w:rsidTr="00C23343">
        <w:tc>
          <w:tcPr>
            <w:tcW w:w="5292" w:type="dxa"/>
            <w:tcBorders>
              <w:right w:val="single" w:sz="4" w:space="0" w:color="auto"/>
            </w:tcBorders>
          </w:tcPr>
          <w:p w14:paraId="3376DCAD" w14:textId="77777777" w:rsidR="00902686" w:rsidRPr="004F57F3" w:rsidRDefault="00902686" w:rsidP="00C23343">
            <w:pPr>
              <w:spacing w:line="220" w:lineRule="exact"/>
              <w:rPr>
                <w:rFonts w:ascii="Arial" w:eastAsia="Times New Roman" w:hAnsi="Arial" w:cs="Arial"/>
                <w:sz w:val="24"/>
                <w:szCs w:val="24"/>
              </w:rPr>
            </w:pPr>
            <w:r w:rsidRPr="004F57F3">
              <w:rPr>
                <w:rFonts w:ascii="Arial" w:eastAsia="Times New Roman" w:hAnsi="Arial" w:cs="Arial"/>
                <w:i/>
                <w:sz w:val="24"/>
                <w:szCs w:val="24"/>
              </w:rPr>
              <w:t>Plaintiff/Counterclaim Defendant</w:t>
            </w:r>
            <w:r w:rsidRPr="004F57F3">
              <w:rPr>
                <w:rFonts w:ascii="Arial" w:eastAsia="Times New Roman" w:hAnsi="Arial" w:cs="Arial"/>
                <w:sz w:val="24"/>
                <w:szCs w:val="24"/>
              </w:rPr>
              <w:t>,</w:t>
            </w:r>
          </w:p>
        </w:tc>
        <w:tc>
          <w:tcPr>
            <w:tcW w:w="4068" w:type="dxa"/>
            <w:tcBorders>
              <w:left w:val="single" w:sz="4" w:space="0" w:color="auto"/>
            </w:tcBorders>
          </w:tcPr>
          <w:p w14:paraId="71FC9D1B" w14:textId="77777777" w:rsidR="00902686" w:rsidRPr="004F57F3" w:rsidRDefault="00902686" w:rsidP="00C23343">
            <w:pPr>
              <w:spacing w:line="220" w:lineRule="exact"/>
              <w:rPr>
                <w:rFonts w:ascii="Arial" w:eastAsia="Times New Roman" w:hAnsi="Arial" w:cs="Arial"/>
                <w:sz w:val="24"/>
                <w:szCs w:val="24"/>
              </w:rPr>
            </w:pPr>
          </w:p>
        </w:tc>
      </w:tr>
      <w:tr w:rsidR="00902686" w:rsidRPr="004F57F3" w14:paraId="4A802FEC" w14:textId="77777777" w:rsidTr="00C23343">
        <w:tc>
          <w:tcPr>
            <w:tcW w:w="5292" w:type="dxa"/>
            <w:tcBorders>
              <w:right w:val="single" w:sz="4" w:space="0" w:color="auto"/>
            </w:tcBorders>
          </w:tcPr>
          <w:p w14:paraId="1741A8B4" w14:textId="77777777" w:rsidR="00902686" w:rsidRPr="005C7940" w:rsidRDefault="00902686" w:rsidP="00C23343">
            <w:pPr>
              <w:spacing w:line="220" w:lineRule="exact"/>
              <w:rPr>
                <w:rFonts w:ascii="Arial" w:eastAsia="Times New Roman" w:hAnsi="Arial" w:cs="Arial"/>
                <w:sz w:val="16"/>
                <w:szCs w:val="16"/>
              </w:rPr>
            </w:pPr>
            <w:r w:rsidRPr="004F57F3">
              <w:rPr>
                <w:rFonts w:ascii="Arial" w:eastAsia="Times New Roman" w:hAnsi="Arial" w:cs="Arial"/>
                <w:sz w:val="24"/>
                <w:szCs w:val="24"/>
              </w:rPr>
              <w:t xml:space="preserve">     </w:t>
            </w:r>
            <w:r>
              <w:rPr>
                <w:rFonts w:ascii="Arial" w:eastAsia="Times New Roman" w:hAnsi="Arial" w:cs="Arial"/>
                <w:sz w:val="24"/>
                <w:szCs w:val="24"/>
              </w:rPr>
              <w:t xml:space="preserve">  </w:t>
            </w:r>
          </w:p>
          <w:p w14:paraId="4CF1BE62" w14:textId="77777777" w:rsidR="00902686" w:rsidRDefault="00902686" w:rsidP="00C23343">
            <w:pPr>
              <w:spacing w:line="220" w:lineRule="exact"/>
              <w:rPr>
                <w:rFonts w:ascii="Arial" w:eastAsia="Times New Roman" w:hAnsi="Arial" w:cs="Arial"/>
                <w:b/>
                <w:w w:val="105"/>
                <w:sz w:val="24"/>
                <w:szCs w:val="24"/>
              </w:rPr>
            </w:pPr>
            <w:r>
              <w:rPr>
                <w:rFonts w:ascii="Arial" w:eastAsia="Times New Roman" w:hAnsi="Arial" w:cs="Arial"/>
                <w:sz w:val="24"/>
                <w:szCs w:val="24"/>
              </w:rPr>
              <w:t xml:space="preserve">       </w:t>
            </w:r>
            <w:r w:rsidRPr="004F57F3">
              <w:rPr>
                <w:rFonts w:ascii="Arial" w:eastAsia="Times New Roman" w:hAnsi="Arial" w:cs="Arial"/>
                <w:sz w:val="24"/>
                <w:szCs w:val="24"/>
              </w:rPr>
              <w:t>vs.</w:t>
            </w:r>
            <w:r w:rsidRPr="004F57F3">
              <w:rPr>
                <w:rFonts w:ascii="Arial" w:eastAsia="Times New Roman" w:hAnsi="Arial" w:cs="Arial"/>
                <w:b/>
                <w:w w:val="105"/>
                <w:sz w:val="24"/>
                <w:szCs w:val="24"/>
              </w:rPr>
              <w:t xml:space="preserve"> </w:t>
            </w:r>
          </w:p>
          <w:p w14:paraId="7121A0E5" w14:textId="77777777" w:rsidR="00902686" w:rsidRDefault="00902686" w:rsidP="00C23343">
            <w:pPr>
              <w:spacing w:line="220" w:lineRule="exact"/>
              <w:rPr>
                <w:rFonts w:ascii="Arial" w:eastAsia="Times New Roman" w:hAnsi="Arial" w:cs="Arial"/>
                <w:b/>
                <w:w w:val="105"/>
                <w:sz w:val="24"/>
                <w:szCs w:val="24"/>
              </w:rPr>
            </w:pPr>
          </w:p>
          <w:p w14:paraId="32267597" w14:textId="77777777" w:rsidR="00902686" w:rsidRPr="004F57F3" w:rsidRDefault="00902686" w:rsidP="00C23343">
            <w:pPr>
              <w:spacing w:line="220" w:lineRule="exact"/>
              <w:rPr>
                <w:rFonts w:ascii="Arial" w:eastAsia="Times New Roman" w:hAnsi="Arial" w:cs="Arial"/>
                <w:sz w:val="24"/>
                <w:szCs w:val="24"/>
              </w:rPr>
            </w:pPr>
            <w:r w:rsidRPr="004F57F3">
              <w:rPr>
                <w:rFonts w:ascii="Arial" w:eastAsia="Times New Roman" w:hAnsi="Arial" w:cs="Arial"/>
                <w:b/>
                <w:w w:val="105"/>
                <w:sz w:val="24"/>
                <w:szCs w:val="24"/>
              </w:rPr>
              <w:t>FATHI</w:t>
            </w:r>
            <w:r w:rsidRPr="004F57F3">
              <w:rPr>
                <w:rFonts w:ascii="Arial" w:eastAsia="Times New Roman" w:hAnsi="Arial" w:cs="Arial"/>
                <w:b/>
                <w:spacing w:val="-2"/>
                <w:w w:val="105"/>
                <w:sz w:val="24"/>
                <w:szCs w:val="24"/>
              </w:rPr>
              <w:t xml:space="preserve"> </w:t>
            </w:r>
            <w:r w:rsidRPr="004F57F3">
              <w:rPr>
                <w:rFonts w:ascii="Arial" w:eastAsia="Times New Roman" w:hAnsi="Arial" w:cs="Arial"/>
                <w:b/>
                <w:w w:val="105"/>
                <w:sz w:val="24"/>
                <w:szCs w:val="24"/>
              </w:rPr>
              <w:t>YUSUF</w:t>
            </w:r>
            <w:r w:rsidRPr="004F57F3">
              <w:rPr>
                <w:rFonts w:ascii="Arial" w:eastAsia="Times New Roman" w:hAnsi="Arial" w:cs="Arial"/>
                <w:spacing w:val="2"/>
                <w:w w:val="105"/>
                <w:sz w:val="24"/>
                <w:szCs w:val="24"/>
              </w:rPr>
              <w:t xml:space="preserve"> </w:t>
            </w:r>
            <w:r w:rsidRPr="004F57F3">
              <w:rPr>
                <w:rFonts w:ascii="Arial" w:eastAsia="Times New Roman" w:hAnsi="Arial" w:cs="Arial"/>
                <w:w w:val="105"/>
                <w:sz w:val="24"/>
                <w:szCs w:val="24"/>
              </w:rPr>
              <w:t>and</w:t>
            </w:r>
            <w:r w:rsidRPr="004F57F3">
              <w:rPr>
                <w:rFonts w:ascii="Arial" w:eastAsia="Times New Roman" w:hAnsi="Arial" w:cs="Arial"/>
                <w:b/>
                <w:sz w:val="24"/>
                <w:szCs w:val="24"/>
              </w:rPr>
              <w:t xml:space="preserve"> UNITED CORPORATION</w:t>
            </w:r>
          </w:p>
        </w:tc>
        <w:tc>
          <w:tcPr>
            <w:tcW w:w="4068" w:type="dxa"/>
            <w:tcBorders>
              <w:left w:val="single" w:sz="4" w:space="0" w:color="auto"/>
            </w:tcBorders>
          </w:tcPr>
          <w:p w14:paraId="0879FA33" w14:textId="77777777" w:rsidR="00902686" w:rsidRPr="004F57F3" w:rsidRDefault="00902686" w:rsidP="00C23343">
            <w:pPr>
              <w:spacing w:line="220" w:lineRule="exact"/>
              <w:rPr>
                <w:rFonts w:ascii="Arial" w:eastAsia="Times New Roman" w:hAnsi="Arial" w:cs="Arial"/>
                <w:sz w:val="24"/>
                <w:szCs w:val="24"/>
              </w:rPr>
            </w:pPr>
            <w:r w:rsidRPr="004F57F3">
              <w:rPr>
                <w:rFonts w:ascii="Arial" w:eastAsia="Times New Roman" w:hAnsi="Arial" w:cs="Arial"/>
                <w:b/>
                <w:sz w:val="24"/>
                <w:szCs w:val="24"/>
              </w:rPr>
              <w:t>ACTION FOR DAMAGES, INJUNCTIVE RELIEF AND DECLARATORY RELIEF</w:t>
            </w:r>
          </w:p>
        </w:tc>
      </w:tr>
      <w:tr w:rsidR="00902686" w:rsidRPr="004F57F3" w14:paraId="1ADE95A4" w14:textId="77777777" w:rsidTr="00C23343">
        <w:tc>
          <w:tcPr>
            <w:tcW w:w="5292" w:type="dxa"/>
            <w:tcBorders>
              <w:right w:val="single" w:sz="4" w:space="0" w:color="auto"/>
            </w:tcBorders>
          </w:tcPr>
          <w:p w14:paraId="32BB4FD2" w14:textId="77777777" w:rsidR="00902686" w:rsidRPr="004F57F3" w:rsidRDefault="00902686" w:rsidP="00C23343">
            <w:pPr>
              <w:spacing w:line="220" w:lineRule="exact"/>
              <w:rPr>
                <w:rFonts w:ascii="Arial" w:eastAsia="Times New Roman" w:hAnsi="Arial" w:cs="Arial"/>
                <w:caps/>
                <w:sz w:val="24"/>
                <w:szCs w:val="24"/>
              </w:rPr>
            </w:pPr>
          </w:p>
        </w:tc>
        <w:tc>
          <w:tcPr>
            <w:tcW w:w="4068" w:type="dxa"/>
            <w:tcBorders>
              <w:left w:val="single" w:sz="4" w:space="0" w:color="auto"/>
            </w:tcBorders>
          </w:tcPr>
          <w:p w14:paraId="56F1F205" w14:textId="77777777" w:rsidR="00902686" w:rsidRPr="004F57F3" w:rsidRDefault="00902686" w:rsidP="00C23343">
            <w:pPr>
              <w:spacing w:line="220" w:lineRule="exact"/>
              <w:rPr>
                <w:rFonts w:ascii="Arial" w:eastAsia="Times New Roman" w:hAnsi="Arial" w:cs="Arial"/>
                <w:sz w:val="24"/>
                <w:szCs w:val="24"/>
              </w:rPr>
            </w:pPr>
          </w:p>
        </w:tc>
      </w:tr>
      <w:tr w:rsidR="00902686" w:rsidRPr="004F57F3" w14:paraId="1CC33438" w14:textId="77777777" w:rsidTr="00C23343">
        <w:tc>
          <w:tcPr>
            <w:tcW w:w="5292" w:type="dxa"/>
            <w:tcBorders>
              <w:right w:val="single" w:sz="4" w:space="0" w:color="auto"/>
            </w:tcBorders>
          </w:tcPr>
          <w:p w14:paraId="681F76AA" w14:textId="77777777" w:rsidR="00902686" w:rsidRPr="004F57F3" w:rsidRDefault="00902686" w:rsidP="00C23343">
            <w:pPr>
              <w:spacing w:line="220" w:lineRule="exact"/>
              <w:rPr>
                <w:rFonts w:ascii="Arial" w:eastAsia="Times New Roman" w:hAnsi="Arial" w:cs="Arial"/>
                <w:sz w:val="24"/>
                <w:szCs w:val="24"/>
              </w:rPr>
            </w:pPr>
            <w:r>
              <w:rPr>
                <w:rFonts w:ascii="Arial" w:eastAsia="Times New Roman" w:hAnsi="Arial" w:cs="Arial"/>
                <w:i/>
                <w:sz w:val="24"/>
                <w:szCs w:val="24"/>
              </w:rPr>
              <w:t xml:space="preserve">       </w:t>
            </w:r>
            <w:r w:rsidRPr="004F57F3">
              <w:rPr>
                <w:rFonts w:ascii="Arial" w:eastAsia="Times New Roman" w:hAnsi="Arial" w:cs="Arial"/>
                <w:i/>
                <w:sz w:val="24"/>
                <w:szCs w:val="24"/>
              </w:rPr>
              <w:t>Defendants and Counterclaimants</w:t>
            </w:r>
            <w:r w:rsidRPr="004F57F3">
              <w:rPr>
                <w:rFonts w:ascii="Arial" w:eastAsia="Times New Roman" w:hAnsi="Arial" w:cs="Arial"/>
                <w:sz w:val="24"/>
                <w:szCs w:val="24"/>
              </w:rPr>
              <w:t>.</w:t>
            </w:r>
          </w:p>
          <w:p w14:paraId="1A18398B" w14:textId="77777777" w:rsidR="00902686" w:rsidRPr="004F57F3" w:rsidRDefault="00902686" w:rsidP="00C23343">
            <w:pPr>
              <w:spacing w:line="220" w:lineRule="exact"/>
              <w:rPr>
                <w:rFonts w:ascii="Arial" w:eastAsia="Times New Roman" w:hAnsi="Arial" w:cs="Arial"/>
                <w:sz w:val="24"/>
                <w:szCs w:val="24"/>
              </w:rPr>
            </w:pPr>
          </w:p>
          <w:p w14:paraId="2E643E8C" w14:textId="77777777" w:rsidR="00902686" w:rsidRPr="004F57F3" w:rsidRDefault="00902686" w:rsidP="00C23343">
            <w:pPr>
              <w:spacing w:line="220" w:lineRule="exact"/>
              <w:rPr>
                <w:rFonts w:ascii="Arial" w:eastAsia="Times New Roman" w:hAnsi="Arial" w:cs="Arial"/>
                <w:sz w:val="24"/>
                <w:szCs w:val="24"/>
              </w:rPr>
            </w:pPr>
            <w:r w:rsidRPr="004F57F3">
              <w:rPr>
                <w:rFonts w:ascii="Arial" w:eastAsia="Times New Roman" w:hAnsi="Arial" w:cs="Arial"/>
                <w:sz w:val="24"/>
                <w:szCs w:val="24"/>
              </w:rPr>
              <w:t xml:space="preserve">       vs. </w:t>
            </w:r>
          </w:p>
          <w:p w14:paraId="56C04B69" w14:textId="77777777" w:rsidR="00902686" w:rsidRPr="004F57F3" w:rsidRDefault="00902686" w:rsidP="00C23343">
            <w:pPr>
              <w:spacing w:line="220" w:lineRule="exact"/>
              <w:rPr>
                <w:rFonts w:ascii="Arial" w:eastAsia="Times New Roman" w:hAnsi="Arial" w:cs="Arial"/>
                <w:sz w:val="24"/>
                <w:szCs w:val="24"/>
              </w:rPr>
            </w:pPr>
          </w:p>
          <w:p w14:paraId="2A19F115" w14:textId="77777777" w:rsidR="00902686" w:rsidRPr="004F57F3" w:rsidRDefault="00902686" w:rsidP="00C23343">
            <w:pPr>
              <w:tabs>
                <w:tab w:val="left" w:pos="720"/>
              </w:tabs>
              <w:spacing w:line="220" w:lineRule="exact"/>
              <w:rPr>
                <w:rFonts w:ascii="Arial" w:eastAsia="Times New Roman" w:hAnsi="Arial" w:cs="Arial"/>
                <w:w w:val="105"/>
                <w:sz w:val="24"/>
                <w:szCs w:val="24"/>
              </w:rPr>
            </w:pPr>
            <w:r w:rsidRPr="004F57F3">
              <w:rPr>
                <w:rFonts w:ascii="Arial" w:eastAsia="Times New Roman" w:hAnsi="Arial" w:cs="Arial"/>
                <w:b/>
                <w:w w:val="105"/>
                <w:sz w:val="24"/>
                <w:szCs w:val="24"/>
              </w:rPr>
              <w:t>WALEED</w:t>
            </w:r>
            <w:r w:rsidRPr="004F57F3">
              <w:rPr>
                <w:rFonts w:ascii="Arial" w:eastAsia="Times New Roman" w:hAnsi="Arial" w:cs="Arial"/>
                <w:b/>
                <w:spacing w:val="3"/>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1"/>
                <w:w w:val="105"/>
                <w:sz w:val="24"/>
                <w:szCs w:val="24"/>
              </w:rPr>
              <w:t xml:space="preserve"> </w:t>
            </w:r>
            <w:r w:rsidRPr="004F57F3">
              <w:rPr>
                <w:rFonts w:ascii="Arial" w:eastAsia="Times New Roman" w:hAnsi="Arial" w:cs="Arial"/>
                <w:b/>
                <w:w w:val="105"/>
                <w:sz w:val="24"/>
                <w:szCs w:val="24"/>
              </w:rPr>
              <w:t>WAHEED</w:t>
            </w:r>
            <w:r w:rsidRPr="004F57F3">
              <w:rPr>
                <w:rFonts w:ascii="Arial" w:eastAsia="Times New Roman" w:hAnsi="Arial" w:cs="Arial"/>
                <w:spacing w:val="7"/>
                <w:w w:val="105"/>
                <w:sz w:val="24"/>
                <w:szCs w:val="24"/>
              </w:rPr>
              <w:t xml:space="preserve"> </w:t>
            </w:r>
            <w:r w:rsidRPr="004F57F3">
              <w:rPr>
                <w:rFonts w:ascii="Arial" w:eastAsia="Times New Roman" w:hAnsi="Arial" w:cs="Arial"/>
                <w:b/>
                <w:w w:val="105"/>
                <w:sz w:val="24"/>
                <w:szCs w:val="24"/>
              </w:rPr>
              <w:t>HAMED, MUFEED</w:t>
            </w:r>
            <w:r w:rsidRPr="004F57F3">
              <w:rPr>
                <w:rFonts w:ascii="Arial" w:eastAsia="Times New Roman" w:hAnsi="Arial" w:cs="Arial"/>
                <w:b/>
                <w:spacing w:val="4"/>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b/>
                <w:spacing w:val="-9"/>
                <w:w w:val="105"/>
                <w:sz w:val="24"/>
                <w:szCs w:val="24"/>
              </w:rPr>
              <w:t xml:space="preserve"> </w:t>
            </w:r>
            <w:r w:rsidRPr="004F57F3">
              <w:rPr>
                <w:rFonts w:ascii="Arial" w:eastAsia="Times New Roman" w:hAnsi="Arial" w:cs="Arial"/>
                <w:b/>
                <w:w w:val="105"/>
                <w:sz w:val="24"/>
                <w:szCs w:val="24"/>
              </w:rPr>
              <w:t>HISHAM</w:t>
            </w:r>
            <w:r w:rsidRPr="004F57F3">
              <w:rPr>
                <w:rFonts w:ascii="Arial" w:eastAsia="Times New Roman" w:hAnsi="Arial" w:cs="Arial"/>
                <w:b/>
                <w:spacing w:val="5"/>
                <w:w w:val="105"/>
                <w:sz w:val="24"/>
                <w:szCs w:val="24"/>
              </w:rPr>
              <w:t xml:space="preserve"> </w:t>
            </w:r>
            <w:r w:rsidRPr="004F57F3">
              <w:rPr>
                <w:rFonts w:ascii="Arial" w:eastAsia="Times New Roman" w:hAnsi="Arial" w:cs="Arial"/>
                <w:b/>
                <w:w w:val="105"/>
                <w:sz w:val="24"/>
                <w:szCs w:val="24"/>
              </w:rPr>
              <w:t>HAMED,</w:t>
            </w:r>
            <w:r w:rsidRPr="004F57F3">
              <w:rPr>
                <w:rFonts w:ascii="Arial" w:eastAsia="Times New Roman" w:hAnsi="Arial" w:cs="Arial"/>
                <w:spacing w:val="3"/>
                <w:w w:val="105"/>
                <w:sz w:val="24"/>
                <w:szCs w:val="24"/>
              </w:rPr>
              <w:t xml:space="preserve"> </w:t>
            </w:r>
            <w:r w:rsidRPr="004F57F3">
              <w:rPr>
                <w:rFonts w:ascii="Arial" w:eastAsia="Times New Roman" w:hAnsi="Arial" w:cs="Arial"/>
                <w:b/>
                <w:w w:val="105"/>
                <w:sz w:val="24"/>
                <w:szCs w:val="24"/>
              </w:rPr>
              <w:t>and</w:t>
            </w:r>
            <w:r w:rsidRPr="004F57F3">
              <w:rPr>
                <w:rFonts w:ascii="Arial" w:eastAsia="Times New Roman" w:hAnsi="Arial" w:cs="Arial"/>
                <w:b/>
                <w:spacing w:val="53"/>
                <w:w w:val="105"/>
                <w:sz w:val="24"/>
                <w:szCs w:val="24"/>
              </w:rPr>
              <w:t xml:space="preserve"> </w:t>
            </w:r>
            <w:r w:rsidRPr="004F57F3">
              <w:rPr>
                <w:rFonts w:ascii="Arial" w:eastAsia="Times New Roman" w:hAnsi="Arial" w:cs="Arial"/>
                <w:b/>
                <w:w w:val="105"/>
                <w:sz w:val="24"/>
                <w:szCs w:val="24"/>
              </w:rPr>
              <w:t>PLESSEN</w:t>
            </w:r>
            <w:r w:rsidRPr="004F57F3">
              <w:rPr>
                <w:rFonts w:ascii="Arial" w:eastAsia="Times New Roman" w:hAnsi="Arial" w:cs="Arial"/>
                <w:b/>
                <w:spacing w:val="15"/>
                <w:w w:val="105"/>
                <w:sz w:val="24"/>
                <w:szCs w:val="24"/>
              </w:rPr>
              <w:t xml:space="preserve"> </w:t>
            </w:r>
            <w:r w:rsidRPr="004F57F3">
              <w:rPr>
                <w:rFonts w:ascii="Arial" w:eastAsia="Times New Roman" w:hAnsi="Arial" w:cs="Arial"/>
                <w:b/>
                <w:w w:val="105"/>
                <w:sz w:val="24"/>
                <w:szCs w:val="24"/>
              </w:rPr>
              <w:t>ENTERPRISES,</w:t>
            </w:r>
            <w:r w:rsidRPr="004F57F3">
              <w:rPr>
                <w:rFonts w:ascii="Arial" w:eastAsia="Times New Roman" w:hAnsi="Arial" w:cs="Arial"/>
                <w:b/>
                <w:spacing w:val="14"/>
                <w:w w:val="105"/>
                <w:sz w:val="24"/>
                <w:szCs w:val="24"/>
              </w:rPr>
              <w:t xml:space="preserve"> </w:t>
            </w:r>
            <w:r w:rsidRPr="004F57F3">
              <w:rPr>
                <w:rFonts w:ascii="Arial" w:eastAsia="Times New Roman" w:hAnsi="Arial" w:cs="Arial"/>
                <w:b/>
                <w:w w:val="105"/>
                <w:sz w:val="24"/>
                <w:szCs w:val="24"/>
              </w:rPr>
              <w:t>INC.</w:t>
            </w:r>
            <w:r w:rsidRPr="004F57F3">
              <w:rPr>
                <w:rFonts w:ascii="Arial" w:eastAsia="Times New Roman" w:hAnsi="Arial" w:cs="Arial"/>
                <w:w w:val="105"/>
                <w:sz w:val="24"/>
                <w:szCs w:val="24"/>
              </w:rPr>
              <w:t>,</w:t>
            </w:r>
            <w:r w:rsidRPr="004F57F3">
              <w:rPr>
                <w:rFonts w:ascii="Arial" w:eastAsia="Times New Roman" w:hAnsi="Arial" w:cs="Arial"/>
                <w:w w:val="105"/>
                <w:sz w:val="24"/>
                <w:szCs w:val="24"/>
              </w:rPr>
              <w:tab/>
            </w:r>
          </w:p>
          <w:p w14:paraId="404288B9" w14:textId="77777777" w:rsidR="00902686" w:rsidRPr="004F57F3" w:rsidRDefault="00902686" w:rsidP="00C23343">
            <w:pPr>
              <w:tabs>
                <w:tab w:val="left" w:pos="720"/>
              </w:tabs>
              <w:spacing w:line="220" w:lineRule="exact"/>
              <w:rPr>
                <w:rFonts w:ascii="Arial" w:eastAsia="Times New Roman" w:hAnsi="Arial" w:cs="Arial"/>
                <w:i/>
                <w:sz w:val="24"/>
                <w:szCs w:val="24"/>
              </w:rPr>
            </w:pPr>
          </w:p>
          <w:p w14:paraId="5383EFBB" w14:textId="77777777" w:rsidR="00902686" w:rsidRPr="004F57F3" w:rsidRDefault="00902686" w:rsidP="00C23343">
            <w:pPr>
              <w:tabs>
                <w:tab w:val="left" w:pos="720"/>
              </w:tabs>
              <w:spacing w:line="220" w:lineRule="exact"/>
              <w:rPr>
                <w:rFonts w:ascii="Arial" w:eastAsia="Times New Roman" w:hAnsi="Arial" w:cs="Arial"/>
                <w:sz w:val="24"/>
                <w:szCs w:val="24"/>
              </w:rPr>
            </w:pPr>
            <w:r w:rsidRPr="004F57F3">
              <w:rPr>
                <w:rFonts w:ascii="Arial" w:eastAsia="Times New Roman" w:hAnsi="Arial" w:cs="Arial"/>
                <w:i/>
                <w:sz w:val="24"/>
                <w:szCs w:val="24"/>
              </w:rPr>
              <w:t xml:space="preserve">       Counterclaim</w:t>
            </w:r>
            <w:r w:rsidRPr="004F57F3">
              <w:rPr>
                <w:rFonts w:ascii="Arial" w:eastAsia="Times New Roman" w:hAnsi="Arial" w:cs="Arial"/>
                <w:i/>
                <w:spacing w:val="35"/>
                <w:sz w:val="24"/>
                <w:szCs w:val="24"/>
              </w:rPr>
              <w:t xml:space="preserve"> </w:t>
            </w:r>
            <w:r w:rsidRPr="004F57F3">
              <w:rPr>
                <w:rFonts w:ascii="Arial" w:eastAsia="Times New Roman" w:hAnsi="Arial" w:cs="Arial"/>
                <w:i/>
                <w:sz w:val="24"/>
                <w:szCs w:val="24"/>
              </w:rPr>
              <w:t>Defendants</w:t>
            </w:r>
            <w:r w:rsidRPr="004F57F3">
              <w:rPr>
                <w:rFonts w:ascii="Arial" w:eastAsia="Times New Roman" w:hAnsi="Arial" w:cs="Arial"/>
                <w:sz w:val="24"/>
                <w:szCs w:val="24"/>
              </w:rPr>
              <w:t>,</w:t>
            </w:r>
          </w:p>
        </w:tc>
        <w:tc>
          <w:tcPr>
            <w:tcW w:w="4068" w:type="dxa"/>
            <w:tcBorders>
              <w:left w:val="single" w:sz="4" w:space="0" w:color="auto"/>
            </w:tcBorders>
          </w:tcPr>
          <w:p w14:paraId="0790C090" w14:textId="77777777" w:rsidR="00902686" w:rsidRPr="004F57F3" w:rsidRDefault="00902686" w:rsidP="00C23343">
            <w:pPr>
              <w:spacing w:line="220" w:lineRule="exact"/>
              <w:rPr>
                <w:rFonts w:ascii="Arial" w:eastAsia="Times New Roman" w:hAnsi="Arial" w:cs="Arial"/>
                <w:sz w:val="24"/>
                <w:szCs w:val="24"/>
                <w:u w:val="single"/>
              </w:rPr>
            </w:pPr>
            <w:r w:rsidRPr="004F57F3">
              <w:rPr>
                <w:rFonts w:ascii="Arial" w:eastAsia="Times New Roman" w:hAnsi="Arial" w:cs="Arial"/>
                <w:sz w:val="24"/>
                <w:szCs w:val="24"/>
                <w:u w:val="single"/>
              </w:rPr>
              <w:t>JURY TRIAL DEMANDED</w:t>
            </w:r>
          </w:p>
          <w:p w14:paraId="57380FCE" w14:textId="77777777" w:rsidR="00902686" w:rsidRPr="004F57F3" w:rsidRDefault="00902686" w:rsidP="00C23343">
            <w:pPr>
              <w:spacing w:line="220" w:lineRule="exact"/>
              <w:rPr>
                <w:rFonts w:ascii="Arial" w:eastAsia="Times New Roman" w:hAnsi="Arial" w:cs="Arial"/>
                <w:sz w:val="24"/>
                <w:szCs w:val="24"/>
              </w:rPr>
            </w:pPr>
          </w:p>
        </w:tc>
      </w:tr>
      <w:tr w:rsidR="00902686" w:rsidRPr="004F57F3" w14:paraId="73AEF517" w14:textId="77777777" w:rsidTr="00C23343">
        <w:trPr>
          <w:trHeight w:val="225"/>
        </w:trPr>
        <w:tc>
          <w:tcPr>
            <w:tcW w:w="5292" w:type="dxa"/>
            <w:tcBorders>
              <w:bottom w:val="single" w:sz="4" w:space="0" w:color="auto"/>
              <w:right w:val="single" w:sz="4" w:space="0" w:color="auto"/>
            </w:tcBorders>
          </w:tcPr>
          <w:p w14:paraId="07B70EC8" w14:textId="77777777" w:rsidR="00902686" w:rsidRPr="004F57F3" w:rsidRDefault="00902686" w:rsidP="00C23343">
            <w:pPr>
              <w:spacing w:line="220" w:lineRule="exact"/>
              <w:rPr>
                <w:rFonts w:ascii="Arial" w:eastAsia="Times New Roman" w:hAnsi="Arial" w:cs="Arial"/>
                <w:sz w:val="24"/>
                <w:szCs w:val="24"/>
              </w:rPr>
            </w:pPr>
          </w:p>
        </w:tc>
        <w:tc>
          <w:tcPr>
            <w:tcW w:w="4068" w:type="dxa"/>
            <w:tcBorders>
              <w:left w:val="single" w:sz="4" w:space="0" w:color="auto"/>
            </w:tcBorders>
          </w:tcPr>
          <w:p w14:paraId="14BEB83F" w14:textId="77777777" w:rsidR="00902686" w:rsidRPr="004F57F3" w:rsidRDefault="00902686" w:rsidP="00C23343">
            <w:pPr>
              <w:spacing w:line="220" w:lineRule="exact"/>
              <w:rPr>
                <w:rFonts w:ascii="Arial" w:eastAsia="Times New Roman" w:hAnsi="Arial" w:cs="Arial"/>
                <w:sz w:val="24"/>
                <w:szCs w:val="24"/>
              </w:rPr>
            </w:pPr>
            <w:r>
              <w:rPr>
                <w:rFonts w:ascii="Arial" w:eastAsia="Times New Roman" w:hAnsi="Arial" w:cs="Arial"/>
                <w:sz w:val="24"/>
                <w:szCs w:val="24"/>
              </w:rPr>
              <w:t>Consolidated with</w:t>
            </w:r>
          </w:p>
        </w:tc>
      </w:tr>
      <w:tr w:rsidR="00902686" w:rsidRPr="004F57F3" w14:paraId="133CA0AE" w14:textId="77777777" w:rsidTr="00C23343">
        <w:tc>
          <w:tcPr>
            <w:tcW w:w="5292" w:type="dxa"/>
            <w:tcBorders>
              <w:right w:val="single" w:sz="4" w:space="0" w:color="auto"/>
            </w:tcBorders>
          </w:tcPr>
          <w:p w14:paraId="19FD7A01" w14:textId="77777777" w:rsidR="00902686" w:rsidRPr="004F57F3" w:rsidRDefault="00902686" w:rsidP="00C23343">
            <w:pPr>
              <w:tabs>
                <w:tab w:val="left" w:pos="1320"/>
              </w:tabs>
              <w:spacing w:line="220" w:lineRule="exact"/>
              <w:ind w:right="524"/>
              <w:rPr>
                <w:rFonts w:ascii="Arial" w:eastAsia="Times New Roman" w:hAnsi="Arial" w:cs="Arial"/>
                <w:b/>
                <w:sz w:val="24"/>
                <w:szCs w:val="24"/>
              </w:rPr>
            </w:pPr>
            <w:r>
              <w:rPr>
                <w:rFonts w:ascii="Arial" w:eastAsia="Times New Roman" w:hAnsi="Arial" w:cs="Arial"/>
                <w:b/>
                <w:sz w:val="24"/>
                <w:szCs w:val="24"/>
              </w:rPr>
              <w:tab/>
            </w:r>
          </w:p>
          <w:p w14:paraId="2C3E3B93" w14:textId="77777777" w:rsidR="00902686" w:rsidRDefault="00902686" w:rsidP="00C23343">
            <w:pPr>
              <w:tabs>
                <w:tab w:val="left" w:pos="720"/>
              </w:tabs>
              <w:spacing w:line="220" w:lineRule="exact"/>
              <w:ind w:right="524"/>
              <w:rPr>
                <w:rFonts w:ascii="Arial" w:eastAsia="Times New Roman" w:hAnsi="Arial" w:cs="Arial"/>
                <w:i/>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FF6BD2">
              <w:rPr>
                <w:rFonts w:ascii="Arial" w:eastAsia="Times New Roman" w:hAnsi="Arial" w:cs="Arial"/>
                <w:i/>
                <w:sz w:val="24"/>
                <w:szCs w:val="24"/>
              </w:rPr>
              <w:t>Plaintiff,</w:t>
            </w:r>
          </w:p>
          <w:p w14:paraId="6A804D9E" w14:textId="77777777" w:rsidR="00902686" w:rsidRPr="005C7940" w:rsidRDefault="00902686" w:rsidP="00C23343">
            <w:pPr>
              <w:tabs>
                <w:tab w:val="left" w:pos="720"/>
              </w:tabs>
              <w:spacing w:line="220" w:lineRule="exact"/>
              <w:ind w:right="524"/>
              <w:rPr>
                <w:rFonts w:ascii="Arial" w:eastAsia="Times New Roman" w:hAnsi="Arial" w:cs="Arial"/>
                <w:sz w:val="8"/>
                <w:szCs w:val="8"/>
              </w:rPr>
            </w:pPr>
          </w:p>
          <w:p w14:paraId="572E90B8" w14:textId="77777777" w:rsidR="00902686" w:rsidRDefault="00902686" w:rsidP="00C23343">
            <w:pPr>
              <w:tabs>
                <w:tab w:val="left" w:pos="720"/>
              </w:tabs>
              <w:spacing w:line="220" w:lineRule="exact"/>
              <w:ind w:right="524"/>
              <w:rPr>
                <w:rFonts w:ascii="Arial" w:eastAsia="Times New Roman" w:hAnsi="Arial" w:cs="Arial"/>
                <w:sz w:val="24"/>
                <w:szCs w:val="24"/>
              </w:rPr>
            </w:pPr>
            <w:r>
              <w:rPr>
                <w:rFonts w:ascii="Arial" w:eastAsia="Times New Roman" w:hAnsi="Arial" w:cs="Arial"/>
                <w:caps/>
                <w:sz w:val="24"/>
                <w:szCs w:val="24"/>
              </w:rPr>
              <w:t xml:space="preserve">    </w:t>
            </w:r>
            <w:r>
              <w:rPr>
                <w:rFonts w:ascii="Arial" w:eastAsia="Times New Roman" w:hAnsi="Arial" w:cs="Arial"/>
                <w:sz w:val="24"/>
                <w:szCs w:val="24"/>
              </w:rPr>
              <w:t xml:space="preserve">    vs. </w:t>
            </w:r>
          </w:p>
          <w:p w14:paraId="3072D962" w14:textId="77777777" w:rsidR="00902686" w:rsidRPr="004F57F3" w:rsidRDefault="00902686" w:rsidP="00C23343">
            <w:pPr>
              <w:tabs>
                <w:tab w:val="left" w:pos="720"/>
              </w:tabs>
              <w:spacing w:line="220" w:lineRule="exact"/>
              <w:ind w:right="524"/>
              <w:rPr>
                <w:rFonts w:ascii="Arial" w:eastAsia="Times New Roman" w:hAnsi="Arial" w:cs="Arial"/>
                <w:caps/>
                <w:sz w:val="24"/>
                <w:szCs w:val="24"/>
              </w:rPr>
            </w:pPr>
          </w:p>
        </w:tc>
        <w:tc>
          <w:tcPr>
            <w:tcW w:w="4068" w:type="dxa"/>
            <w:tcBorders>
              <w:left w:val="single" w:sz="4" w:space="0" w:color="auto"/>
            </w:tcBorders>
          </w:tcPr>
          <w:p w14:paraId="410A45B7" w14:textId="77777777" w:rsidR="00902686" w:rsidRPr="004F57F3" w:rsidRDefault="00902686" w:rsidP="00C23343">
            <w:pPr>
              <w:spacing w:line="220" w:lineRule="exact"/>
              <w:rPr>
                <w:rFonts w:ascii="Arial" w:eastAsia="Times New Roman" w:hAnsi="Arial" w:cs="Arial"/>
                <w:sz w:val="24"/>
                <w:szCs w:val="24"/>
              </w:rPr>
            </w:pPr>
          </w:p>
          <w:p w14:paraId="42215166" w14:textId="77777777" w:rsidR="00902686" w:rsidRPr="00CA2792" w:rsidRDefault="00902686" w:rsidP="00C23343">
            <w:pPr>
              <w:spacing w:line="220" w:lineRule="exact"/>
              <w:rPr>
                <w:rFonts w:ascii="Arial" w:eastAsia="Times New Roman" w:hAnsi="Arial" w:cs="Arial"/>
                <w:b/>
                <w:sz w:val="24"/>
                <w:szCs w:val="24"/>
              </w:rPr>
            </w:pPr>
            <w:r w:rsidRPr="00CA2792">
              <w:rPr>
                <w:rFonts w:ascii="Arial" w:eastAsia="Times New Roman" w:hAnsi="Arial" w:cs="Arial"/>
                <w:b/>
                <w:sz w:val="24"/>
                <w:szCs w:val="24"/>
              </w:rPr>
              <w:t>Case No.: SX-2014-CV-287</w:t>
            </w:r>
          </w:p>
        </w:tc>
      </w:tr>
      <w:tr w:rsidR="00902686" w:rsidRPr="004F57F3" w14:paraId="3F4C207E" w14:textId="77777777" w:rsidTr="00C23343">
        <w:tc>
          <w:tcPr>
            <w:tcW w:w="5292" w:type="dxa"/>
            <w:tcBorders>
              <w:right w:val="single" w:sz="4" w:space="0" w:color="auto"/>
            </w:tcBorders>
          </w:tcPr>
          <w:p w14:paraId="17ECF8E6" w14:textId="77777777" w:rsidR="00902686" w:rsidRPr="004F57F3" w:rsidRDefault="00902686" w:rsidP="00C23343">
            <w:pPr>
              <w:spacing w:line="220" w:lineRule="exact"/>
              <w:rPr>
                <w:rFonts w:ascii="Arial" w:eastAsia="Times New Roman" w:hAnsi="Arial" w:cs="Arial"/>
                <w:caps/>
                <w:sz w:val="24"/>
                <w:szCs w:val="24"/>
              </w:rPr>
            </w:pPr>
            <w:r>
              <w:rPr>
                <w:rFonts w:ascii="Arial" w:eastAsia="Times New Roman" w:hAnsi="Arial" w:cs="Arial"/>
                <w:b/>
                <w:w w:val="105"/>
                <w:sz w:val="24"/>
                <w:szCs w:val="24"/>
              </w:rPr>
              <w:t>UNITED CORPORATION</w:t>
            </w:r>
            <w:r w:rsidRPr="004F57F3">
              <w:rPr>
                <w:rFonts w:ascii="Arial" w:eastAsia="Times New Roman" w:hAnsi="Arial" w:cs="Arial"/>
                <w:b/>
                <w:sz w:val="24"/>
                <w:szCs w:val="24"/>
              </w:rPr>
              <w:t>,</w:t>
            </w:r>
            <w:r w:rsidRPr="004F57F3">
              <w:rPr>
                <w:rFonts w:ascii="Arial" w:eastAsia="Times New Roman" w:hAnsi="Arial" w:cs="Arial"/>
                <w:caps/>
                <w:sz w:val="24"/>
                <w:szCs w:val="24"/>
              </w:rPr>
              <w:t xml:space="preserve"> </w:t>
            </w:r>
            <w:r w:rsidRPr="00E97CEE">
              <w:rPr>
                <w:rFonts w:ascii="Arial" w:eastAsia="Times New Roman" w:hAnsi="Arial" w:cs="Arial"/>
                <w:i/>
                <w:sz w:val="24"/>
                <w:szCs w:val="24"/>
              </w:rPr>
              <w:t>Defendant</w:t>
            </w:r>
            <w:r>
              <w:rPr>
                <w:rFonts w:ascii="Arial" w:eastAsia="Times New Roman" w:hAnsi="Arial" w:cs="Arial"/>
                <w:i/>
                <w:sz w:val="24"/>
                <w:szCs w:val="24"/>
              </w:rPr>
              <w:t>.</w:t>
            </w:r>
          </w:p>
        </w:tc>
        <w:tc>
          <w:tcPr>
            <w:tcW w:w="4068" w:type="dxa"/>
            <w:tcBorders>
              <w:left w:val="single" w:sz="4" w:space="0" w:color="auto"/>
            </w:tcBorders>
          </w:tcPr>
          <w:p w14:paraId="7915402E" w14:textId="77777777" w:rsidR="00902686" w:rsidRPr="004F57F3" w:rsidRDefault="00902686" w:rsidP="00C23343">
            <w:pPr>
              <w:spacing w:line="220" w:lineRule="exact"/>
              <w:rPr>
                <w:rFonts w:ascii="Arial" w:eastAsia="Times New Roman" w:hAnsi="Arial" w:cs="Arial"/>
                <w:sz w:val="24"/>
                <w:szCs w:val="24"/>
              </w:rPr>
            </w:pPr>
          </w:p>
        </w:tc>
      </w:tr>
      <w:tr w:rsidR="00902686" w:rsidRPr="004F57F3" w14:paraId="5B36B6C8" w14:textId="77777777" w:rsidTr="00C23343">
        <w:tc>
          <w:tcPr>
            <w:tcW w:w="5292" w:type="dxa"/>
            <w:tcBorders>
              <w:right w:val="single" w:sz="4" w:space="0" w:color="auto"/>
            </w:tcBorders>
          </w:tcPr>
          <w:p w14:paraId="66875E4F" w14:textId="77777777" w:rsidR="00902686" w:rsidRPr="005C7940" w:rsidRDefault="00902686" w:rsidP="00C23343">
            <w:pPr>
              <w:spacing w:line="220" w:lineRule="exact"/>
              <w:ind w:left="720"/>
              <w:rPr>
                <w:rFonts w:ascii="Arial" w:eastAsia="Times New Roman" w:hAnsi="Arial" w:cs="Arial"/>
                <w:sz w:val="8"/>
                <w:szCs w:val="8"/>
              </w:rPr>
            </w:pPr>
            <w:r>
              <w:rPr>
                <w:rFonts w:ascii="Arial" w:eastAsia="Times New Roman" w:hAnsi="Arial" w:cs="Arial"/>
                <w:i/>
                <w:noProof/>
                <w:sz w:val="24"/>
                <w:szCs w:val="24"/>
              </w:rPr>
              <mc:AlternateContent>
                <mc:Choice Requires="wps">
                  <w:drawing>
                    <wp:anchor distT="0" distB="0" distL="114300" distR="114300" simplePos="0" relativeHeight="251660288" behindDoc="0" locked="0" layoutInCell="1" allowOverlap="1" wp14:anchorId="6C0687FA" wp14:editId="519B7FED">
                      <wp:simplePos x="0" y="0"/>
                      <wp:positionH relativeFrom="column">
                        <wp:posOffset>-106680</wp:posOffset>
                      </wp:positionH>
                      <wp:positionV relativeFrom="paragraph">
                        <wp:posOffset>145415</wp:posOffset>
                      </wp:positionV>
                      <wp:extent cx="3375660" cy="0"/>
                      <wp:effectExtent l="0" t="0" r="0" b="0"/>
                      <wp:wrapNone/>
                      <wp:docPr id="58" name="Straight Connector 58"/>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C1F143" id="Straight Connector 5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7239E30C" w14:textId="77777777" w:rsidR="00902686" w:rsidRDefault="00902686" w:rsidP="00C23343">
            <w:pPr>
              <w:spacing w:line="220" w:lineRule="exact"/>
              <w:ind w:left="720"/>
              <w:rPr>
                <w:rFonts w:ascii="Arial" w:eastAsia="Times New Roman" w:hAnsi="Arial" w:cs="Arial"/>
                <w:sz w:val="24"/>
                <w:szCs w:val="24"/>
              </w:rPr>
            </w:pPr>
          </w:p>
          <w:p w14:paraId="31C84835" w14:textId="77777777" w:rsidR="00902686" w:rsidRDefault="00902686" w:rsidP="00C23343">
            <w:pPr>
              <w:tabs>
                <w:tab w:val="left" w:pos="720"/>
              </w:tabs>
              <w:spacing w:line="220" w:lineRule="exact"/>
              <w:ind w:right="524"/>
              <w:rPr>
                <w:rFonts w:ascii="Arial" w:eastAsia="Times New Roman" w:hAnsi="Arial" w:cs="Arial"/>
                <w:sz w:val="24"/>
                <w:szCs w:val="24"/>
              </w:rPr>
            </w:pPr>
            <w:r w:rsidRPr="00DE7612">
              <w:rPr>
                <w:rFonts w:ascii="Arial" w:eastAsia="Times New Roman" w:hAnsi="Arial" w:cs="Arial"/>
                <w:b/>
                <w:spacing w:val="6"/>
                <w:sz w:val="24"/>
                <w:szCs w:val="24"/>
              </w:rPr>
              <w:t>W</w:t>
            </w:r>
            <w:r w:rsidRPr="00DE7612">
              <w:rPr>
                <w:rFonts w:ascii="Arial" w:eastAsia="Times New Roman" w:hAnsi="Arial" w:cs="Arial"/>
                <w:b/>
                <w:sz w:val="24"/>
                <w:szCs w:val="24"/>
              </w:rPr>
              <w:t>ALEED</w:t>
            </w:r>
            <w:r w:rsidRPr="00DE7612">
              <w:rPr>
                <w:rFonts w:ascii="Arial" w:eastAsia="Times New Roman" w:hAnsi="Arial" w:cs="Arial"/>
                <w:b/>
                <w:spacing w:val="19"/>
                <w:sz w:val="24"/>
                <w:szCs w:val="24"/>
              </w:rPr>
              <w:t xml:space="preserve"> </w:t>
            </w:r>
            <w:r w:rsidRPr="00DE7612">
              <w:rPr>
                <w:rFonts w:ascii="Arial" w:eastAsia="Times New Roman" w:hAnsi="Arial" w:cs="Arial"/>
                <w:b/>
                <w:sz w:val="24"/>
                <w:szCs w:val="24"/>
              </w:rPr>
              <w:t>HAMED</w:t>
            </w:r>
            <w:r w:rsidRPr="004F57F3">
              <w:rPr>
                <w:rFonts w:ascii="Arial" w:eastAsia="Times New Roman" w:hAnsi="Arial" w:cs="Arial"/>
                <w:caps/>
                <w:sz w:val="24"/>
                <w:szCs w:val="24"/>
              </w:rPr>
              <w:t>,</w:t>
            </w:r>
            <w:r w:rsidRPr="004F57F3">
              <w:rPr>
                <w:rFonts w:ascii="Arial" w:eastAsia="Times New Roman" w:hAnsi="Arial" w:cs="Arial"/>
                <w:b/>
                <w:sz w:val="24"/>
                <w:szCs w:val="24"/>
              </w:rPr>
              <w:t xml:space="preserve"> </w:t>
            </w:r>
            <w:r w:rsidRPr="00DE7612">
              <w:rPr>
                <w:rFonts w:ascii="Arial" w:eastAsia="Times New Roman" w:hAnsi="Arial" w:cs="Arial"/>
                <w:sz w:val="24"/>
                <w:szCs w:val="24"/>
              </w:rPr>
              <w:t>as the Executor of the Estate of MOHAMMAD</w:t>
            </w:r>
            <w:r w:rsidRPr="00DE7612">
              <w:rPr>
                <w:rFonts w:ascii="Arial" w:eastAsia="Times New Roman" w:hAnsi="Arial" w:cs="Arial"/>
                <w:spacing w:val="20"/>
                <w:sz w:val="24"/>
                <w:szCs w:val="24"/>
              </w:rPr>
              <w:t xml:space="preserve"> </w:t>
            </w:r>
            <w:r w:rsidRPr="00DE7612">
              <w:rPr>
                <w:rFonts w:ascii="Arial" w:eastAsia="Times New Roman" w:hAnsi="Arial" w:cs="Arial"/>
                <w:sz w:val="24"/>
                <w:szCs w:val="24"/>
              </w:rPr>
              <w:t>HAMED</w:t>
            </w:r>
            <w:r w:rsidRPr="004F57F3">
              <w:rPr>
                <w:rFonts w:ascii="Arial" w:eastAsia="Times New Roman" w:hAnsi="Arial" w:cs="Arial"/>
                <w:sz w:val="24"/>
                <w:szCs w:val="24"/>
              </w:rPr>
              <w:t>,</w:t>
            </w:r>
            <w:r>
              <w:rPr>
                <w:rFonts w:ascii="Arial" w:eastAsia="Times New Roman" w:hAnsi="Arial" w:cs="Arial"/>
                <w:sz w:val="24"/>
                <w:szCs w:val="24"/>
              </w:rPr>
              <w:t xml:space="preserve"> </w:t>
            </w:r>
            <w:r w:rsidRPr="00E97CEE">
              <w:rPr>
                <w:rFonts w:ascii="Arial" w:eastAsia="Times New Roman" w:hAnsi="Arial" w:cs="Arial"/>
                <w:i/>
                <w:sz w:val="24"/>
                <w:szCs w:val="24"/>
              </w:rPr>
              <w:t>Plaintiff</w:t>
            </w:r>
          </w:p>
          <w:p w14:paraId="6B86F50A" w14:textId="77777777" w:rsidR="00902686" w:rsidRPr="005C7940" w:rsidRDefault="00902686" w:rsidP="00C23343">
            <w:pPr>
              <w:tabs>
                <w:tab w:val="left" w:pos="720"/>
              </w:tabs>
              <w:spacing w:line="220" w:lineRule="exact"/>
              <w:ind w:right="524"/>
              <w:rPr>
                <w:rFonts w:ascii="Arial" w:eastAsia="Times New Roman" w:hAnsi="Arial" w:cs="Arial"/>
                <w:sz w:val="8"/>
                <w:szCs w:val="8"/>
              </w:rPr>
            </w:pPr>
            <w:r>
              <w:rPr>
                <w:rFonts w:ascii="Arial" w:eastAsia="Times New Roman" w:hAnsi="Arial" w:cs="Arial"/>
                <w:sz w:val="24"/>
                <w:szCs w:val="24"/>
              </w:rPr>
              <w:t xml:space="preserve">       </w:t>
            </w:r>
          </w:p>
          <w:p w14:paraId="33736E07" w14:textId="77777777" w:rsidR="00902686" w:rsidRDefault="00902686" w:rsidP="00C23343">
            <w:pPr>
              <w:tabs>
                <w:tab w:val="left" w:pos="720"/>
              </w:tabs>
              <w:spacing w:line="220" w:lineRule="exact"/>
              <w:ind w:right="524"/>
              <w:rPr>
                <w:rFonts w:ascii="Arial" w:eastAsia="Times New Roman" w:hAnsi="Arial" w:cs="Arial"/>
                <w:sz w:val="24"/>
                <w:szCs w:val="24"/>
              </w:rPr>
            </w:pPr>
            <w:r>
              <w:rPr>
                <w:rFonts w:ascii="Arial" w:eastAsia="Times New Roman" w:hAnsi="Arial" w:cs="Arial"/>
                <w:sz w:val="24"/>
                <w:szCs w:val="24"/>
              </w:rPr>
              <w:t xml:space="preserve">        vs. </w:t>
            </w:r>
          </w:p>
          <w:p w14:paraId="6E50E3DF" w14:textId="77777777" w:rsidR="00902686" w:rsidRPr="005C7940" w:rsidRDefault="00902686" w:rsidP="00C23343">
            <w:pPr>
              <w:spacing w:line="220" w:lineRule="exact"/>
              <w:rPr>
                <w:rFonts w:ascii="Arial" w:eastAsia="Times New Roman" w:hAnsi="Arial" w:cs="Arial"/>
                <w:sz w:val="8"/>
                <w:szCs w:val="8"/>
              </w:rPr>
            </w:pPr>
            <w:r>
              <w:rPr>
                <w:rFonts w:ascii="Arial" w:eastAsia="Times New Roman" w:hAnsi="Arial" w:cs="Arial"/>
                <w:sz w:val="24"/>
                <w:szCs w:val="24"/>
              </w:rPr>
              <w:t xml:space="preserve">      </w:t>
            </w:r>
          </w:p>
          <w:p w14:paraId="3042E058" w14:textId="77777777" w:rsidR="00902686" w:rsidRPr="004F57F3" w:rsidRDefault="00902686" w:rsidP="00C23343">
            <w:pPr>
              <w:spacing w:line="220" w:lineRule="exact"/>
              <w:rPr>
                <w:rFonts w:ascii="Arial" w:eastAsia="Times New Roman" w:hAnsi="Arial" w:cs="Arial"/>
                <w:sz w:val="24"/>
                <w:szCs w:val="24"/>
              </w:rPr>
            </w:pPr>
            <w:r w:rsidRPr="00CA2792">
              <w:rPr>
                <w:rFonts w:ascii="Arial" w:eastAsia="Times New Roman" w:hAnsi="Arial" w:cs="Arial"/>
                <w:b/>
                <w:sz w:val="24"/>
                <w:szCs w:val="24"/>
              </w:rPr>
              <w:t>FATHI YUSUF</w:t>
            </w:r>
            <w:r w:rsidRPr="00D92581">
              <w:rPr>
                <w:rFonts w:ascii="Arial" w:eastAsia="Times New Roman" w:hAnsi="Arial" w:cs="Arial"/>
                <w:sz w:val="24"/>
                <w:szCs w:val="24"/>
              </w:rPr>
              <w:t xml:space="preserve">, </w:t>
            </w:r>
            <w:r w:rsidRPr="00C42843">
              <w:rPr>
                <w:rFonts w:ascii="Arial" w:eastAsia="Times New Roman" w:hAnsi="Arial" w:cs="Arial"/>
                <w:i/>
                <w:sz w:val="24"/>
                <w:szCs w:val="24"/>
              </w:rPr>
              <w:t>Defendant.</w:t>
            </w:r>
          </w:p>
        </w:tc>
        <w:tc>
          <w:tcPr>
            <w:tcW w:w="4068" w:type="dxa"/>
            <w:tcBorders>
              <w:left w:val="single" w:sz="4" w:space="0" w:color="auto"/>
            </w:tcBorders>
          </w:tcPr>
          <w:p w14:paraId="10A54D0A" w14:textId="77777777" w:rsidR="00902686" w:rsidRPr="00282247" w:rsidRDefault="00902686" w:rsidP="00C23343">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30892D89" w14:textId="77777777" w:rsidR="00902686" w:rsidRDefault="00902686" w:rsidP="00C23343">
            <w:pPr>
              <w:spacing w:line="220" w:lineRule="exact"/>
              <w:rPr>
                <w:rFonts w:ascii="Arial" w:eastAsia="Times New Roman" w:hAnsi="Arial" w:cs="Arial"/>
                <w:b/>
                <w:sz w:val="24"/>
                <w:szCs w:val="24"/>
              </w:rPr>
            </w:pPr>
          </w:p>
          <w:p w14:paraId="19A49D64" w14:textId="77777777" w:rsidR="00902686" w:rsidRPr="00CA2792" w:rsidRDefault="00902686" w:rsidP="00C23343">
            <w:pPr>
              <w:spacing w:line="220" w:lineRule="exact"/>
              <w:rPr>
                <w:rFonts w:ascii="Arial" w:eastAsia="Times New Roman" w:hAnsi="Arial" w:cs="Arial"/>
                <w:b/>
                <w:sz w:val="24"/>
                <w:szCs w:val="24"/>
              </w:rPr>
            </w:pPr>
            <w:r>
              <w:rPr>
                <w:rFonts w:ascii="Arial" w:eastAsia="Times New Roman" w:hAnsi="Arial" w:cs="Arial"/>
                <w:b/>
                <w:sz w:val="24"/>
                <w:szCs w:val="24"/>
              </w:rPr>
              <w:t>Case No.: SX-2014-CV-278</w:t>
            </w:r>
          </w:p>
        </w:tc>
      </w:tr>
      <w:tr w:rsidR="00902686" w:rsidRPr="004F57F3" w14:paraId="4EF07E48" w14:textId="77777777" w:rsidTr="00C23343">
        <w:tc>
          <w:tcPr>
            <w:tcW w:w="5292" w:type="dxa"/>
            <w:tcBorders>
              <w:right w:val="single" w:sz="4" w:space="0" w:color="auto"/>
            </w:tcBorders>
          </w:tcPr>
          <w:p w14:paraId="5D0EEC00" w14:textId="77777777" w:rsidR="00902686" w:rsidRPr="00D92581" w:rsidRDefault="00902686" w:rsidP="00C23343">
            <w:pPr>
              <w:spacing w:line="220" w:lineRule="exact"/>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59264" behindDoc="0" locked="0" layoutInCell="1" allowOverlap="1" wp14:anchorId="5587758C" wp14:editId="48B55C84">
                      <wp:simplePos x="0" y="0"/>
                      <wp:positionH relativeFrom="column">
                        <wp:posOffset>-106680</wp:posOffset>
                      </wp:positionH>
                      <wp:positionV relativeFrom="paragraph">
                        <wp:posOffset>145415</wp:posOffset>
                      </wp:positionV>
                      <wp:extent cx="337566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E4BF7B" id="Straight Connector 5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20809192" w14:textId="77777777" w:rsidR="00902686" w:rsidRDefault="00902686" w:rsidP="00C23343">
            <w:pPr>
              <w:spacing w:line="220" w:lineRule="exact"/>
              <w:ind w:left="720"/>
              <w:rPr>
                <w:rFonts w:ascii="Arial" w:eastAsia="Times New Roman" w:hAnsi="Arial" w:cs="Arial"/>
                <w:sz w:val="24"/>
                <w:szCs w:val="24"/>
              </w:rPr>
            </w:pPr>
          </w:p>
          <w:p w14:paraId="7F5D5225" w14:textId="77777777" w:rsidR="00902686" w:rsidRDefault="00902686" w:rsidP="00C23343">
            <w:pPr>
              <w:tabs>
                <w:tab w:val="left" w:pos="720"/>
              </w:tabs>
              <w:spacing w:line="220" w:lineRule="exact"/>
              <w:ind w:right="524"/>
              <w:rPr>
                <w:rFonts w:ascii="Arial" w:eastAsia="Times New Roman" w:hAnsi="Arial" w:cs="Arial"/>
                <w:sz w:val="24"/>
                <w:szCs w:val="24"/>
              </w:rPr>
            </w:pPr>
            <w:r>
              <w:rPr>
                <w:rFonts w:ascii="Arial" w:eastAsia="Times New Roman" w:hAnsi="Arial" w:cs="Arial"/>
                <w:b/>
                <w:spacing w:val="6"/>
                <w:sz w:val="24"/>
                <w:szCs w:val="24"/>
              </w:rPr>
              <w:t>FATHI YUSUF</w:t>
            </w:r>
            <w:r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p>
          <w:p w14:paraId="3A2559EA" w14:textId="77777777" w:rsidR="00902686" w:rsidRPr="008A2EAA" w:rsidRDefault="00902686" w:rsidP="00C23343">
            <w:pPr>
              <w:tabs>
                <w:tab w:val="left" w:pos="720"/>
              </w:tabs>
              <w:spacing w:line="220" w:lineRule="exact"/>
              <w:ind w:right="524"/>
              <w:rPr>
                <w:rFonts w:ascii="Arial" w:eastAsia="Times New Roman" w:hAnsi="Arial" w:cs="Arial"/>
                <w:i/>
                <w:sz w:val="8"/>
                <w:szCs w:val="8"/>
              </w:rPr>
            </w:pPr>
          </w:p>
          <w:p w14:paraId="45F7453E" w14:textId="77777777" w:rsidR="00902686" w:rsidRPr="00B12ECA" w:rsidRDefault="00902686" w:rsidP="00C23343">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p>
          <w:p w14:paraId="3A283031" w14:textId="77777777" w:rsidR="00902686" w:rsidRPr="008A2EAA" w:rsidRDefault="00902686" w:rsidP="00C23343">
            <w:pPr>
              <w:tabs>
                <w:tab w:val="left" w:pos="720"/>
              </w:tabs>
              <w:spacing w:line="220" w:lineRule="exact"/>
              <w:ind w:right="524"/>
              <w:rPr>
                <w:rFonts w:ascii="Arial" w:eastAsia="Times New Roman" w:hAnsi="Arial" w:cs="Arial"/>
                <w:i/>
                <w:sz w:val="8"/>
                <w:szCs w:val="8"/>
              </w:rPr>
            </w:pPr>
          </w:p>
          <w:p w14:paraId="32CDAB62" w14:textId="77777777" w:rsidR="00902686" w:rsidRDefault="00902686" w:rsidP="00C23343">
            <w:pPr>
              <w:tabs>
                <w:tab w:val="left" w:pos="720"/>
              </w:tabs>
              <w:spacing w:line="220" w:lineRule="exact"/>
              <w:ind w:right="518"/>
              <w:rPr>
                <w:rFonts w:ascii="Arial" w:eastAsia="Times New Roman" w:hAnsi="Arial" w:cs="Arial"/>
                <w:i/>
                <w:sz w:val="24"/>
                <w:szCs w:val="24"/>
              </w:rPr>
            </w:pPr>
            <w:r w:rsidRPr="00AF58F0">
              <w:rPr>
                <w:rFonts w:ascii="Arial" w:eastAsia="Times New Roman" w:hAnsi="Arial" w:cs="Arial"/>
                <w:b/>
                <w:sz w:val="24"/>
                <w:szCs w:val="24"/>
              </w:rPr>
              <w:t>MOHAMMAD A. HAMED TRUST</w:t>
            </w:r>
            <w:r>
              <w:rPr>
                <w:rFonts w:ascii="Arial" w:eastAsia="Times New Roman" w:hAnsi="Arial" w:cs="Arial"/>
                <w:i/>
                <w:sz w:val="24"/>
                <w:szCs w:val="24"/>
              </w:rPr>
              <w:t>, et al,</w:t>
            </w:r>
          </w:p>
          <w:p w14:paraId="17349171" w14:textId="77777777" w:rsidR="00902686" w:rsidRDefault="00902686" w:rsidP="00C23343">
            <w:pPr>
              <w:tabs>
                <w:tab w:val="left" w:pos="720"/>
              </w:tabs>
              <w:spacing w:line="220" w:lineRule="exact"/>
              <w:ind w:right="518"/>
              <w:rPr>
                <w:rFonts w:ascii="Arial" w:eastAsia="Times New Roman" w:hAnsi="Arial" w:cs="Arial"/>
                <w:i/>
                <w:sz w:val="24"/>
                <w:szCs w:val="24"/>
              </w:rPr>
            </w:pPr>
          </w:p>
          <w:p w14:paraId="56BC506D" w14:textId="77777777" w:rsidR="00902686" w:rsidRPr="004F57F3" w:rsidRDefault="00902686" w:rsidP="00C23343">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Defendants.</w:t>
            </w:r>
          </w:p>
        </w:tc>
        <w:tc>
          <w:tcPr>
            <w:tcW w:w="4068" w:type="dxa"/>
            <w:tcBorders>
              <w:left w:val="single" w:sz="4" w:space="0" w:color="auto"/>
            </w:tcBorders>
          </w:tcPr>
          <w:p w14:paraId="11663E2B" w14:textId="77777777" w:rsidR="00902686" w:rsidRDefault="00902686" w:rsidP="00C23343">
            <w:pPr>
              <w:spacing w:line="220" w:lineRule="exact"/>
              <w:rPr>
                <w:rFonts w:ascii="Arial" w:eastAsia="Times New Roman" w:hAnsi="Arial" w:cs="Arial"/>
                <w:b/>
                <w:sz w:val="24"/>
                <w:szCs w:val="24"/>
              </w:rPr>
            </w:pPr>
          </w:p>
          <w:p w14:paraId="1A6B9F8F" w14:textId="77777777" w:rsidR="00902686" w:rsidRPr="00282247" w:rsidRDefault="00902686" w:rsidP="00C23343">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2DD503AC" w14:textId="77777777" w:rsidR="00902686" w:rsidRDefault="00902686" w:rsidP="00C23343">
            <w:pPr>
              <w:spacing w:line="220" w:lineRule="exact"/>
              <w:rPr>
                <w:rFonts w:ascii="Arial" w:eastAsia="Times New Roman" w:hAnsi="Arial" w:cs="Arial"/>
                <w:b/>
                <w:sz w:val="24"/>
                <w:szCs w:val="24"/>
              </w:rPr>
            </w:pPr>
          </w:p>
          <w:p w14:paraId="5FFAA557" w14:textId="77777777" w:rsidR="00902686" w:rsidRDefault="00902686" w:rsidP="00C23343">
            <w:pPr>
              <w:spacing w:line="220" w:lineRule="exact"/>
              <w:rPr>
                <w:rFonts w:ascii="Arial" w:eastAsia="Times New Roman" w:hAnsi="Arial" w:cs="Arial"/>
                <w:b/>
                <w:sz w:val="24"/>
                <w:szCs w:val="24"/>
              </w:rPr>
            </w:pPr>
            <w:r>
              <w:rPr>
                <w:rFonts w:ascii="Arial" w:eastAsia="Times New Roman" w:hAnsi="Arial" w:cs="Arial"/>
                <w:b/>
                <w:sz w:val="24"/>
                <w:szCs w:val="24"/>
              </w:rPr>
              <w:t xml:space="preserve">Case No.: </w:t>
            </w:r>
            <w:r w:rsidRPr="00AF58F0">
              <w:rPr>
                <w:rFonts w:ascii="Arial" w:hAnsi="Arial" w:cs="Arial"/>
                <w:b/>
                <w:bCs/>
                <w:sz w:val="24"/>
              </w:rPr>
              <w:t>ST-17-CV-384</w:t>
            </w:r>
          </w:p>
          <w:p w14:paraId="2DA5DBDD" w14:textId="77777777" w:rsidR="00902686" w:rsidRPr="00CA2792" w:rsidRDefault="00902686" w:rsidP="00C23343">
            <w:pPr>
              <w:spacing w:line="220" w:lineRule="exact"/>
              <w:rPr>
                <w:rFonts w:ascii="Arial" w:eastAsia="Times New Roman" w:hAnsi="Arial" w:cs="Arial"/>
                <w:b/>
                <w:sz w:val="24"/>
                <w:szCs w:val="24"/>
              </w:rPr>
            </w:pPr>
          </w:p>
        </w:tc>
      </w:tr>
      <w:tr w:rsidR="00902686" w:rsidRPr="004F57F3" w14:paraId="1A75BC0F" w14:textId="77777777" w:rsidTr="00C23343">
        <w:tc>
          <w:tcPr>
            <w:tcW w:w="5292" w:type="dxa"/>
            <w:tcBorders>
              <w:right w:val="single" w:sz="4" w:space="0" w:color="auto"/>
            </w:tcBorders>
          </w:tcPr>
          <w:p w14:paraId="7B29778E" w14:textId="77777777" w:rsidR="00902686" w:rsidRPr="00D92581" w:rsidRDefault="00902686" w:rsidP="00C23343">
            <w:pPr>
              <w:spacing w:line="220" w:lineRule="exact"/>
              <w:ind w:left="720"/>
              <w:rPr>
                <w:rFonts w:ascii="Arial" w:eastAsia="Times New Roman" w:hAnsi="Arial" w:cs="Arial"/>
                <w:sz w:val="24"/>
                <w:szCs w:val="24"/>
              </w:rPr>
            </w:pPr>
            <w:r>
              <w:rPr>
                <w:rFonts w:ascii="Arial" w:eastAsia="Times New Roman" w:hAnsi="Arial" w:cs="Arial"/>
                <w:i/>
                <w:noProof/>
                <w:sz w:val="24"/>
                <w:szCs w:val="24"/>
              </w:rPr>
              <mc:AlternateContent>
                <mc:Choice Requires="wps">
                  <w:drawing>
                    <wp:anchor distT="0" distB="0" distL="114300" distR="114300" simplePos="0" relativeHeight="251661312" behindDoc="0" locked="0" layoutInCell="1" allowOverlap="1" wp14:anchorId="70AB19EE" wp14:editId="6F0EA177">
                      <wp:simplePos x="0" y="0"/>
                      <wp:positionH relativeFrom="column">
                        <wp:posOffset>-106680</wp:posOffset>
                      </wp:positionH>
                      <wp:positionV relativeFrom="paragraph">
                        <wp:posOffset>145415</wp:posOffset>
                      </wp:positionV>
                      <wp:extent cx="3375660" cy="0"/>
                      <wp:effectExtent l="0" t="0" r="0" b="0"/>
                      <wp:wrapNone/>
                      <wp:docPr id="60" name="Straight Connector 60"/>
                      <wp:cNvGraphicFramePr/>
                      <a:graphic xmlns:a="http://schemas.openxmlformats.org/drawingml/2006/main">
                        <a:graphicData uri="http://schemas.microsoft.com/office/word/2010/wordprocessingShape">
                          <wps:wsp>
                            <wps:cNvCnPr/>
                            <wps:spPr>
                              <a:xfrm>
                                <a:off x="0" y="0"/>
                                <a:ext cx="3375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223F74" id="Straight Connector 60"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1.45pt" to="257.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" strokecolor="black [3213]">
                      <v:stroke joinstyle="miter"/>
                    </v:line>
                  </w:pict>
                </mc:Fallback>
              </mc:AlternateContent>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i/>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p>
          <w:p w14:paraId="00DC75E8" w14:textId="77777777" w:rsidR="00902686" w:rsidRDefault="00902686" w:rsidP="00C23343">
            <w:pPr>
              <w:spacing w:line="220" w:lineRule="exact"/>
              <w:ind w:left="720"/>
              <w:rPr>
                <w:rFonts w:ascii="Arial" w:eastAsia="Times New Roman" w:hAnsi="Arial" w:cs="Arial"/>
                <w:sz w:val="24"/>
                <w:szCs w:val="24"/>
              </w:rPr>
            </w:pPr>
          </w:p>
          <w:p w14:paraId="24A3E760" w14:textId="77777777" w:rsidR="00902686" w:rsidRDefault="00902686" w:rsidP="00C23343">
            <w:pPr>
              <w:tabs>
                <w:tab w:val="left" w:pos="720"/>
              </w:tabs>
              <w:spacing w:line="220" w:lineRule="exact"/>
              <w:ind w:right="524"/>
              <w:rPr>
                <w:rFonts w:ascii="Arial" w:eastAsia="Times New Roman" w:hAnsi="Arial" w:cs="Arial"/>
                <w:sz w:val="24"/>
                <w:szCs w:val="24"/>
              </w:rPr>
            </w:pPr>
            <w:r>
              <w:rPr>
                <w:rFonts w:ascii="Arial" w:eastAsia="Times New Roman" w:hAnsi="Arial" w:cs="Arial"/>
                <w:b/>
                <w:spacing w:val="6"/>
                <w:sz w:val="24"/>
                <w:szCs w:val="24"/>
              </w:rPr>
              <w:t>KAC357 Inc.</w:t>
            </w:r>
            <w:r w:rsidRPr="004F57F3">
              <w:rPr>
                <w:rFonts w:ascii="Arial" w:eastAsia="Times New Roman" w:hAnsi="Arial" w:cs="Arial"/>
                <w:caps/>
                <w:sz w:val="24"/>
                <w:szCs w:val="24"/>
              </w:rPr>
              <w:t>,</w:t>
            </w:r>
            <w:r>
              <w:rPr>
                <w:rFonts w:ascii="Arial" w:eastAsia="Times New Roman" w:hAnsi="Arial" w:cs="Arial"/>
                <w:sz w:val="24"/>
                <w:szCs w:val="24"/>
              </w:rPr>
              <w:t xml:space="preserve"> </w:t>
            </w:r>
            <w:r w:rsidRPr="00AF58F0">
              <w:rPr>
                <w:rFonts w:ascii="Arial" w:eastAsia="Times New Roman" w:hAnsi="Arial" w:cs="Arial"/>
                <w:i/>
                <w:sz w:val="24"/>
                <w:szCs w:val="24"/>
              </w:rPr>
              <w:t>Plaintiff</w:t>
            </w:r>
            <w:r>
              <w:rPr>
                <w:rFonts w:ascii="Arial" w:eastAsia="Times New Roman" w:hAnsi="Arial" w:cs="Arial"/>
                <w:sz w:val="24"/>
                <w:szCs w:val="24"/>
              </w:rPr>
              <w:t>,</w:t>
            </w:r>
          </w:p>
          <w:p w14:paraId="3EF01A27" w14:textId="77777777" w:rsidR="00902686" w:rsidRPr="008A2EAA" w:rsidRDefault="00902686" w:rsidP="00C23343">
            <w:pPr>
              <w:tabs>
                <w:tab w:val="left" w:pos="720"/>
              </w:tabs>
              <w:spacing w:line="220" w:lineRule="exact"/>
              <w:ind w:right="524"/>
              <w:rPr>
                <w:rFonts w:ascii="Arial" w:eastAsia="Times New Roman" w:hAnsi="Arial" w:cs="Arial"/>
                <w:i/>
                <w:sz w:val="8"/>
                <w:szCs w:val="8"/>
              </w:rPr>
            </w:pPr>
          </w:p>
          <w:p w14:paraId="1C282C10" w14:textId="77777777" w:rsidR="00902686" w:rsidRPr="00B12ECA" w:rsidRDefault="00902686" w:rsidP="00C23343">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w:t>
            </w:r>
            <w:r w:rsidRPr="00B12ECA">
              <w:rPr>
                <w:rFonts w:ascii="Arial" w:eastAsia="Times New Roman" w:hAnsi="Arial" w:cs="Arial"/>
                <w:sz w:val="24"/>
                <w:szCs w:val="24"/>
              </w:rPr>
              <w:t xml:space="preserve">    vs. </w:t>
            </w:r>
          </w:p>
          <w:p w14:paraId="4C2F3488" w14:textId="77777777" w:rsidR="00902686" w:rsidRPr="008A2EAA" w:rsidRDefault="00902686" w:rsidP="00C23343">
            <w:pPr>
              <w:tabs>
                <w:tab w:val="left" w:pos="720"/>
              </w:tabs>
              <w:spacing w:line="220" w:lineRule="exact"/>
              <w:ind w:right="524"/>
              <w:rPr>
                <w:rFonts w:ascii="Arial" w:eastAsia="Times New Roman" w:hAnsi="Arial" w:cs="Arial"/>
                <w:i/>
                <w:sz w:val="8"/>
                <w:szCs w:val="8"/>
              </w:rPr>
            </w:pPr>
          </w:p>
          <w:p w14:paraId="49FF33A0" w14:textId="77777777" w:rsidR="00902686" w:rsidRDefault="00902686" w:rsidP="00C23343">
            <w:pPr>
              <w:tabs>
                <w:tab w:val="left" w:pos="720"/>
              </w:tabs>
              <w:spacing w:line="220" w:lineRule="exact"/>
              <w:ind w:right="518"/>
              <w:rPr>
                <w:rFonts w:ascii="Arial" w:eastAsia="Times New Roman" w:hAnsi="Arial" w:cs="Arial"/>
                <w:i/>
                <w:sz w:val="24"/>
                <w:szCs w:val="24"/>
              </w:rPr>
            </w:pPr>
            <w:r>
              <w:rPr>
                <w:rFonts w:ascii="Arial" w:eastAsia="Times New Roman" w:hAnsi="Arial" w:cs="Arial"/>
                <w:b/>
                <w:sz w:val="24"/>
                <w:szCs w:val="24"/>
              </w:rPr>
              <w:t>HAMED/YUSUF PARTNERSHIP,</w:t>
            </w:r>
          </w:p>
          <w:p w14:paraId="5E6C6261" w14:textId="77777777" w:rsidR="00902686" w:rsidRPr="005C7940" w:rsidRDefault="00902686" w:rsidP="00C23343">
            <w:pPr>
              <w:tabs>
                <w:tab w:val="left" w:pos="720"/>
              </w:tabs>
              <w:spacing w:line="220" w:lineRule="exact"/>
              <w:ind w:right="518"/>
              <w:rPr>
                <w:rFonts w:ascii="Arial" w:eastAsia="Times New Roman" w:hAnsi="Arial" w:cs="Arial"/>
                <w:i/>
                <w:sz w:val="8"/>
                <w:szCs w:val="8"/>
              </w:rPr>
            </w:pPr>
          </w:p>
          <w:p w14:paraId="7F071A98" w14:textId="77777777" w:rsidR="00902686" w:rsidRPr="004F57F3" w:rsidRDefault="00902686" w:rsidP="00C23343">
            <w:pPr>
              <w:tabs>
                <w:tab w:val="left" w:pos="720"/>
              </w:tabs>
              <w:spacing w:line="220" w:lineRule="exact"/>
              <w:ind w:right="524"/>
              <w:rPr>
                <w:rFonts w:ascii="Arial" w:eastAsia="Times New Roman" w:hAnsi="Arial" w:cs="Arial"/>
                <w:sz w:val="24"/>
                <w:szCs w:val="24"/>
              </w:rPr>
            </w:pPr>
            <w:r>
              <w:rPr>
                <w:rFonts w:ascii="Arial" w:eastAsia="Times New Roman" w:hAnsi="Arial" w:cs="Arial"/>
                <w:i/>
                <w:sz w:val="24"/>
                <w:szCs w:val="24"/>
              </w:rPr>
              <w:t xml:space="preserve">        Defendant.</w:t>
            </w:r>
          </w:p>
        </w:tc>
        <w:tc>
          <w:tcPr>
            <w:tcW w:w="4068" w:type="dxa"/>
            <w:tcBorders>
              <w:left w:val="single" w:sz="4" w:space="0" w:color="auto"/>
            </w:tcBorders>
          </w:tcPr>
          <w:p w14:paraId="4E9446FC" w14:textId="77777777" w:rsidR="00902686" w:rsidRDefault="00902686" w:rsidP="00C23343">
            <w:pPr>
              <w:spacing w:line="220" w:lineRule="exact"/>
              <w:rPr>
                <w:rFonts w:ascii="Arial" w:eastAsia="Times New Roman" w:hAnsi="Arial" w:cs="Arial"/>
                <w:b/>
                <w:sz w:val="24"/>
                <w:szCs w:val="24"/>
              </w:rPr>
            </w:pPr>
          </w:p>
          <w:p w14:paraId="2973FE80" w14:textId="77777777" w:rsidR="00902686" w:rsidRPr="00282247" w:rsidRDefault="00902686" w:rsidP="00C23343">
            <w:pPr>
              <w:spacing w:line="220" w:lineRule="exact"/>
              <w:rPr>
                <w:rFonts w:ascii="Arial" w:eastAsia="Times New Roman" w:hAnsi="Arial" w:cs="Arial"/>
                <w:sz w:val="24"/>
                <w:szCs w:val="24"/>
              </w:rPr>
            </w:pPr>
            <w:r w:rsidRPr="00282247">
              <w:rPr>
                <w:rFonts w:ascii="Arial" w:eastAsia="Times New Roman" w:hAnsi="Arial" w:cs="Arial"/>
                <w:sz w:val="24"/>
                <w:szCs w:val="24"/>
              </w:rPr>
              <w:t>Consolidated with</w:t>
            </w:r>
          </w:p>
          <w:p w14:paraId="61F73CE1" w14:textId="77777777" w:rsidR="00902686" w:rsidRDefault="00902686" w:rsidP="00C23343">
            <w:pPr>
              <w:spacing w:line="220" w:lineRule="exact"/>
              <w:rPr>
                <w:rFonts w:ascii="Arial" w:eastAsia="Times New Roman" w:hAnsi="Arial" w:cs="Arial"/>
                <w:b/>
                <w:sz w:val="24"/>
                <w:szCs w:val="24"/>
              </w:rPr>
            </w:pPr>
          </w:p>
          <w:p w14:paraId="64E76F69" w14:textId="77777777" w:rsidR="00902686" w:rsidRDefault="00902686" w:rsidP="00C23343">
            <w:pPr>
              <w:spacing w:line="220" w:lineRule="exact"/>
              <w:rPr>
                <w:rFonts w:ascii="Arial" w:eastAsia="Times New Roman" w:hAnsi="Arial" w:cs="Arial"/>
                <w:b/>
                <w:sz w:val="24"/>
                <w:szCs w:val="24"/>
              </w:rPr>
            </w:pPr>
            <w:r>
              <w:rPr>
                <w:rFonts w:ascii="Arial" w:eastAsia="Times New Roman" w:hAnsi="Arial" w:cs="Arial"/>
                <w:b/>
                <w:sz w:val="24"/>
                <w:szCs w:val="24"/>
              </w:rPr>
              <w:t xml:space="preserve">Case No.: </w:t>
            </w:r>
            <w:r w:rsidRPr="00AF58F0">
              <w:rPr>
                <w:rFonts w:ascii="Arial" w:hAnsi="Arial" w:cs="Arial"/>
                <w:b/>
                <w:bCs/>
                <w:sz w:val="24"/>
              </w:rPr>
              <w:t>ST-</w:t>
            </w:r>
            <w:r>
              <w:rPr>
                <w:rFonts w:ascii="Arial" w:hAnsi="Arial" w:cs="Arial"/>
                <w:b/>
                <w:bCs/>
                <w:sz w:val="24"/>
              </w:rPr>
              <w:t>18</w:t>
            </w:r>
            <w:r w:rsidRPr="00AF58F0">
              <w:rPr>
                <w:rFonts w:ascii="Arial" w:hAnsi="Arial" w:cs="Arial"/>
                <w:b/>
                <w:bCs/>
                <w:sz w:val="24"/>
              </w:rPr>
              <w:t>-CV-</w:t>
            </w:r>
            <w:r>
              <w:rPr>
                <w:rFonts w:ascii="Arial" w:hAnsi="Arial" w:cs="Arial"/>
                <w:b/>
                <w:bCs/>
                <w:sz w:val="24"/>
              </w:rPr>
              <w:t>219</w:t>
            </w:r>
          </w:p>
          <w:p w14:paraId="1DA9E9A9" w14:textId="77777777" w:rsidR="00902686" w:rsidRPr="00CA2792" w:rsidRDefault="00902686" w:rsidP="00C23343">
            <w:pPr>
              <w:spacing w:line="220" w:lineRule="exact"/>
              <w:rPr>
                <w:rFonts w:ascii="Arial" w:eastAsia="Times New Roman" w:hAnsi="Arial" w:cs="Arial"/>
                <w:b/>
                <w:sz w:val="24"/>
                <w:szCs w:val="24"/>
              </w:rPr>
            </w:pPr>
          </w:p>
        </w:tc>
      </w:tr>
      <w:tr w:rsidR="00902686" w:rsidRPr="004F57F3" w14:paraId="2DF07AC1" w14:textId="77777777" w:rsidTr="00C23343">
        <w:trPr>
          <w:trHeight w:val="58"/>
        </w:trPr>
        <w:tc>
          <w:tcPr>
            <w:tcW w:w="5292" w:type="dxa"/>
            <w:tcBorders>
              <w:bottom w:val="single" w:sz="4" w:space="0" w:color="auto"/>
              <w:right w:val="single" w:sz="4" w:space="0" w:color="auto"/>
            </w:tcBorders>
          </w:tcPr>
          <w:p w14:paraId="31BC3FC0" w14:textId="77777777" w:rsidR="00902686" w:rsidRPr="005C7940" w:rsidRDefault="00902686" w:rsidP="00C23343">
            <w:pPr>
              <w:spacing w:line="220" w:lineRule="exact"/>
              <w:rPr>
                <w:rFonts w:ascii="Arial" w:eastAsia="Times New Roman" w:hAnsi="Arial" w:cs="Arial"/>
                <w:sz w:val="8"/>
                <w:szCs w:val="8"/>
              </w:rPr>
            </w:pPr>
          </w:p>
        </w:tc>
        <w:tc>
          <w:tcPr>
            <w:tcW w:w="4068" w:type="dxa"/>
            <w:tcBorders>
              <w:left w:val="single" w:sz="4" w:space="0" w:color="auto"/>
            </w:tcBorders>
          </w:tcPr>
          <w:p w14:paraId="1DE67A59" w14:textId="77777777" w:rsidR="00902686" w:rsidRPr="004F57F3" w:rsidRDefault="00902686" w:rsidP="00C23343">
            <w:pPr>
              <w:spacing w:line="220" w:lineRule="exact"/>
              <w:rPr>
                <w:rFonts w:ascii="Arial" w:eastAsia="Times New Roman" w:hAnsi="Arial" w:cs="Arial"/>
                <w:sz w:val="24"/>
                <w:szCs w:val="24"/>
              </w:rPr>
            </w:pPr>
          </w:p>
        </w:tc>
      </w:tr>
    </w:tbl>
    <w:p w14:paraId="7DA21075" w14:textId="77777777" w:rsidR="00902686" w:rsidRPr="001E490A" w:rsidRDefault="00902686" w:rsidP="00902686">
      <w:pPr>
        <w:rPr>
          <w:rFonts w:ascii="Arial" w:hAnsi="Arial" w:cs="Arial"/>
          <w:b/>
          <w:bCs/>
          <w:sz w:val="16"/>
          <w:szCs w:val="16"/>
        </w:rPr>
      </w:pPr>
    </w:p>
    <w:p w14:paraId="167DE26B" w14:textId="77777777" w:rsidR="001353AE" w:rsidRDefault="00C51FC0" w:rsidP="009C5B30">
      <w:pPr>
        <w:adjustRightInd w:val="0"/>
        <w:jc w:val="center"/>
        <w:outlineLvl w:val="0"/>
        <w:rPr>
          <w:rFonts w:ascii="Arial" w:hAnsi="Arial" w:cs="Arial"/>
          <w:b/>
          <w:bCs/>
          <w:sz w:val="24"/>
          <w:szCs w:val="24"/>
        </w:rPr>
      </w:pPr>
      <w:r w:rsidRPr="00C51FC0">
        <w:rPr>
          <w:rFonts w:ascii="Arial" w:hAnsi="Arial" w:cs="Arial"/>
          <w:b/>
          <w:bCs/>
          <w:sz w:val="24"/>
          <w:szCs w:val="24"/>
        </w:rPr>
        <w:t xml:space="preserve">HAMED </w:t>
      </w:r>
      <w:r w:rsidR="009C5B30">
        <w:rPr>
          <w:rFonts w:ascii="Arial" w:hAnsi="Arial" w:cs="Arial"/>
          <w:b/>
          <w:bCs/>
          <w:sz w:val="24"/>
          <w:szCs w:val="24"/>
        </w:rPr>
        <w:t xml:space="preserve">REPLY TO YUSUF’S OPPOSITION TO HAMED’S </w:t>
      </w:r>
      <w:r w:rsidRPr="00C51FC0">
        <w:rPr>
          <w:rFonts w:ascii="Arial" w:hAnsi="Arial" w:cs="Arial"/>
          <w:b/>
          <w:bCs/>
          <w:sz w:val="24"/>
          <w:szCs w:val="24"/>
        </w:rPr>
        <w:t xml:space="preserve">MOTION FOR </w:t>
      </w:r>
    </w:p>
    <w:p w14:paraId="009ECAA6" w14:textId="1B1B19EA" w:rsidR="003D7E8C" w:rsidRDefault="00C51FC0" w:rsidP="009C5B30">
      <w:pPr>
        <w:adjustRightInd w:val="0"/>
        <w:jc w:val="center"/>
        <w:outlineLvl w:val="0"/>
        <w:rPr>
          <w:rFonts w:ascii="Arial" w:hAnsi="Arial" w:cs="Arial"/>
          <w:b/>
          <w:sz w:val="24"/>
          <w:szCs w:val="24"/>
        </w:rPr>
      </w:pPr>
      <w:r w:rsidRPr="00C51FC0">
        <w:rPr>
          <w:rFonts w:ascii="Arial" w:hAnsi="Arial" w:cs="Arial"/>
          <w:b/>
          <w:bCs/>
          <w:sz w:val="24"/>
          <w:szCs w:val="24"/>
        </w:rPr>
        <w:t xml:space="preserve">SUMMARY </w:t>
      </w:r>
      <w:r w:rsidRPr="009C5B30">
        <w:rPr>
          <w:rFonts w:ascii="Arial" w:hAnsi="Arial" w:cs="Arial"/>
          <w:b/>
          <w:bCs/>
          <w:sz w:val="24"/>
          <w:szCs w:val="24"/>
        </w:rPr>
        <w:t xml:space="preserve">JUDGEMENT </w:t>
      </w:r>
      <w:r w:rsidRPr="009C5B30">
        <w:rPr>
          <w:rFonts w:ascii="Arial" w:hAnsi="Arial" w:cs="Arial"/>
          <w:b/>
          <w:sz w:val="24"/>
          <w:szCs w:val="24"/>
        </w:rPr>
        <w:t>RE HAMED REVISED CLAIM H-1</w:t>
      </w:r>
      <w:r w:rsidR="003D7E8C">
        <w:rPr>
          <w:rFonts w:ascii="Arial" w:hAnsi="Arial" w:cs="Arial"/>
          <w:b/>
          <w:sz w:val="24"/>
          <w:szCs w:val="24"/>
        </w:rPr>
        <w:t>—</w:t>
      </w:r>
      <w:r w:rsidRPr="009C5B30">
        <w:rPr>
          <w:rFonts w:ascii="Arial" w:hAnsi="Arial" w:cs="Arial"/>
          <w:b/>
          <w:sz w:val="24"/>
          <w:szCs w:val="24"/>
        </w:rPr>
        <w:t xml:space="preserve">FATHI YUSUF’S FAILURE TO PAY FUNDS RE SALE OF THE </w:t>
      </w:r>
      <w:r w:rsidR="00E80A0F" w:rsidRPr="009C5B30">
        <w:rPr>
          <w:rFonts w:ascii="Arial" w:hAnsi="Arial" w:cs="Arial"/>
          <w:b/>
          <w:sz w:val="24"/>
          <w:szCs w:val="24"/>
        </w:rPr>
        <w:t>Y&amp;S</w:t>
      </w:r>
      <w:r w:rsidR="00805AE1" w:rsidRPr="009C5B30">
        <w:rPr>
          <w:rFonts w:ascii="Arial" w:hAnsi="Arial" w:cs="Arial"/>
          <w:b/>
          <w:sz w:val="24"/>
          <w:szCs w:val="24"/>
        </w:rPr>
        <w:t xml:space="preserve"> STOCK </w:t>
      </w:r>
    </w:p>
    <w:p w14:paraId="0324AB2E" w14:textId="5BA268E4" w:rsidR="00C51FC0" w:rsidRPr="009C5B30" w:rsidRDefault="003D7E8C" w:rsidP="009C5B30">
      <w:pPr>
        <w:adjustRightInd w:val="0"/>
        <w:jc w:val="center"/>
        <w:outlineLvl w:val="0"/>
        <w:rPr>
          <w:rFonts w:ascii="Arial" w:hAnsi="Arial" w:cs="Arial"/>
          <w:b/>
          <w:sz w:val="24"/>
          <w:szCs w:val="24"/>
        </w:rPr>
      </w:pPr>
      <w:r>
        <w:rPr>
          <w:rFonts w:ascii="Arial" w:hAnsi="Arial" w:cs="Arial"/>
          <w:b/>
          <w:sz w:val="24"/>
          <w:szCs w:val="24"/>
        </w:rPr>
        <w:t>FROM</w:t>
      </w:r>
      <w:r w:rsidR="00805AE1" w:rsidRPr="009C5B30">
        <w:rPr>
          <w:rFonts w:ascii="Arial" w:hAnsi="Arial" w:cs="Arial"/>
          <w:b/>
          <w:sz w:val="24"/>
          <w:szCs w:val="24"/>
        </w:rPr>
        <w:t xml:space="preserve"> THE SALE OF THE </w:t>
      </w:r>
      <w:r w:rsidR="00C51FC0" w:rsidRPr="009C5B30">
        <w:rPr>
          <w:rFonts w:ascii="Arial" w:hAnsi="Arial" w:cs="Arial"/>
          <w:b/>
          <w:sz w:val="24"/>
          <w:szCs w:val="24"/>
        </w:rPr>
        <w:t>DOROTHEA CONDO</w:t>
      </w:r>
      <w:r w:rsidR="00805AE1" w:rsidRPr="009C5B30">
        <w:rPr>
          <w:rFonts w:ascii="Arial" w:hAnsi="Arial" w:cs="Arial"/>
          <w:b/>
          <w:sz w:val="24"/>
          <w:szCs w:val="24"/>
        </w:rPr>
        <w:t>S AND LAND</w:t>
      </w:r>
    </w:p>
    <w:p w14:paraId="09A5E30F" w14:textId="77777777" w:rsidR="009C5B30" w:rsidRPr="009C5B30" w:rsidRDefault="009C5B30" w:rsidP="009C5B30">
      <w:pPr>
        <w:adjustRightInd w:val="0"/>
        <w:jc w:val="center"/>
        <w:outlineLvl w:val="0"/>
        <w:rPr>
          <w:rFonts w:ascii="Arial" w:hAnsi="Arial" w:cs="Arial"/>
          <w:b/>
          <w:bCs/>
          <w:sz w:val="24"/>
          <w:szCs w:val="24"/>
        </w:rPr>
      </w:pPr>
    </w:p>
    <w:p w14:paraId="79B1D2A8" w14:textId="53068EDD" w:rsidR="00902686" w:rsidRPr="00421C06" w:rsidRDefault="00421C06" w:rsidP="00421C06">
      <w:pPr>
        <w:pStyle w:val="ListParagraph"/>
        <w:numPr>
          <w:ilvl w:val="0"/>
          <w:numId w:val="6"/>
        </w:numPr>
        <w:spacing w:after="160" w:line="259" w:lineRule="auto"/>
        <w:ind w:left="360" w:hanging="360"/>
        <w:jc w:val="both"/>
        <w:rPr>
          <w:rFonts w:ascii="Arial" w:hAnsi="Arial" w:cs="Arial"/>
          <w:b/>
          <w:sz w:val="24"/>
          <w:szCs w:val="24"/>
        </w:rPr>
      </w:pPr>
      <w:r w:rsidRPr="00421C06">
        <w:rPr>
          <w:rFonts w:ascii="Arial" w:hAnsi="Arial" w:cs="Arial"/>
          <w:b/>
          <w:sz w:val="24"/>
          <w:szCs w:val="24"/>
        </w:rPr>
        <w:t>Introduction</w:t>
      </w:r>
    </w:p>
    <w:p w14:paraId="3DA39432" w14:textId="15700E6A" w:rsidR="00421C06" w:rsidRPr="00246A80" w:rsidRDefault="00246A80" w:rsidP="00337515">
      <w:pPr>
        <w:autoSpaceDE w:val="0"/>
        <w:autoSpaceDN w:val="0"/>
        <w:adjustRightInd w:val="0"/>
        <w:spacing w:line="480" w:lineRule="auto"/>
        <w:ind w:firstLine="720"/>
        <w:jc w:val="both"/>
        <w:rPr>
          <w:rFonts w:ascii="Arial" w:hAnsi="Arial" w:cs="Arial"/>
          <w:sz w:val="24"/>
          <w:szCs w:val="24"/>
        </w:rPr>
      </w:pPr>
      <w:r w:rsidRPr="00246A80">
        <w:rPr>
          <w:rFonts w:ascii="Arial" w:hAnsi="Arial" w:cs="Arial"/>
          <w:sz w:val="24"/>
          <w:szCs w:val="24"/>
        </w:rPr>
        <w:t xml:space="preserve">Hamed </w:t>
      </w:r>
      <w:r w:rsidR="00683FE4">
        <w:rPr>
          <w:rFonts w:ascii="Arial" w:hAnsi="Arial" w:cs="Arial"/>
          <w:sz w:val="24"/>
          <w:szCs w:val="24"/>
        </w:rPr>
        <w:t xml:space="preserve">moves for summary judgment on </w:t>
      </w:r>
      <w:r w:rsidR="00E80A0F">
        <w:rPr>
          <w:rFonts w:ascii="Arial" w:hAnsi="Arial" w:cs="Arial"/>
          <w:sz w:val="24"/>
          <w:szCs w:val="24"/>
        </w:rPr>
        <w:t>the</w:t>
      </w:r>
      <w:r w:rsidR="00683FE4">
        <w:rPr>
          <w:rFonts w:ascii="Arial" w:hAnsi="Arial" w:cs="Arial"/>
          <w:sz w:val="24"/>
          <w:szCs w:val="24"/>
        </w:rPr>
        <w:t xml:space="preserve"> </w:t>
      </w:r>
      <w:r w:rsidR="00F71E56">
        <w:rPr>
          <w:rFonts w:ascii="Arial" w:hAnsi="Arial" w:cs="Arial"/>
          <w:sz w:val="24"/>
          <w:szCs w:val="24"/>
        </w:rPr>
        <w:t xml:space="preserve">H-1 </w:t>
      </w:r>
      <w:r w:rsidR="00683FE4">
        <w:rPr>
          <w:rFonts w:ascii="Arial" w:hAnsi="Arial" w:cs="Arial"/>
          <w:sz w:val="24"/>
          <w:szCs w:val="24"/>
        </w:rPr>
        <w:t xml:space="preserve">“Dorothea” </w:t>
      </w:r>
      <w:r w:rsidRPr="00246A80">
        <w:rPr>
          <w:rFonts w:ascii="Arial" w:hAnsi="Arial" w:cs="Arial"/>
          <w:sz w:val="24"/>
          <w:szCs w:val="24"/>
        </w:rPr>
        <w:t>claim</w:t>
      </w:r>
      <w:r w:rsidR="003D7E8C">
        <w:rPr>
          <w:rFonts w:ascii="Arial" w:hAnsi="Arial" w:cs="Arial"/>
          <w:sz w:val="24"/>
          <w:szCs w:val="24"/>
        </w:rPr>
        <w:t xml:space="preserve"> of</w:t>
      </w:r>
      <w:r w:rsidRPr="00246A80">
        <w:rPr>
          <w:rFonts w:ascii="Arial" w:hAnsi="Arial" w:cs="Arial"/>
          <w:sz w:val="24"/>
          <w:szCs w:val="24"/>
        </w:rPr>
        <w:t xml:space="preserve"> $</w:t>
      </w:r>
      <w:r w:rsidR="004C0DEA">
        <w:rPr>
          <w:rFonts w:ascii="Arial" w:hAnsi="Arial" w:cs="Arial"/>
          <w:sz w:val="24"/>
          <w:szCs w:val="24"/>
        </w:rPr>
        <w:t>802</w:t>
      </w:r>
      <w:r w:rsidR="00C86698">
        <w:rPr>
          <w:rFonts w:ascii="Arial" w:hAnsi="Arial" w:cs="Arial"/>
          <w:sz w:val="24"/>
          <w:szCs w:val="24"/>
        </w:rPr>
        <w:t>,966</w:t>
      </w:r>
      <w:r w:rsidR="00F71E56">
        <w:rPr>
          <w:rFonts w:ascii="Arial" w:hAnsi="Arial" w:cs="Arial"/>
          <w:sz w:val="24"/>
          <w:szCs w:val="24"/>
        </w:rPr>
        <w:t xml:space="preserve">. </w:t>
      </w:r>
      <w:r w:rsidR="00E80A0F">
        <w:rPr>
          <w:rFonts w:ascii="Arial" w:hAnsi="Arial" w:cs="Arial"/>
          <w:sz w:val="24"/>
          <w:szCs w:val="24"/>
        </w:rPr>
        <w:t xml:space="preserve"> </w:t>
      </w:r>
      <w:r w:rsidR="00BE7894">
        <w:rPr>
          <w:rFonts w:ascii="Arial" w:hAnsi="Arial" w:cs="Arial"/>
          <w:sz w:val="24"/>
          <w:szCs w:val="24"/>
        </w:rPr>
        <w:t xml:space="preserve">This amount, plus interest, is a valid claim by Hamed and should be credited to Hamed’s Partnership account when all claims are reconciled.  </w:t>
      </w:r>
      <w:r w:rsidR="00F4102B">
        <w:rPr>
          <w:rFonts w:ascii="Arial" w:hAnsi="Arial" w:cs="Arial"/>
          <w:sz w:val="24"/>
          <w:szCs w:val="24"/>
        </w:rPr>
        <w:t>Although Yu</w:t>
      </w:r>
      <w:r w:rsidR="003D7E8C">
        <w:rPr>
          <w:rFonts w:ascii="Arial" w:hAnsi="Arial" w:cs="Arial"/>
          <w:sz w:val="24"/>
          <w:szCs w:val="24"/>
        </w:rPr>
        <w:t>suf</w:t>
      </w:r>
      <w:r w:rsidR="00F4102B">
        <w:rPr>
          <w:rFonts w:ascii="Arial" w:hAnsi="Arial" w:cs="Arial"/>
          <w:sz w:val="24"/>
          <w:szCs w:val="24"/>
        </w:rPr>
        <w:t xml:space="preserve"> has repeatedly admitted the validity of the claim</w:t>
      </w:r>
      <w:r w:rsidR="003D7E8C">
        <w:rPr>
          <w:rFonts w:ascii="Arial" w:hAnsi="Arial" w:cs="Arial"/>
          <w:sz w:val="24"/>
          <w:szCs w:val="24"/>
        </w:rPr>
        <w:t xml:space="preserve"> both in writing and testimony</w:t>
      </w:r>
      <w:r w:rsidR="00F4102B">
        <w:rPr>
          <w:rFonts w:ascii="Arial" w:hAnsi="Arial" w:cs="Arial"/>
          <w:sz w:val="24"/>
          <w:szCs w:val="24"/>
        </w:rPr>
        <w:t xml:space="preserve">, </w:t>
      </w:r>
      <w:r w:rsidR="00013084">
        <w:rPr>
          <w:rFonts w:ascii="Arial" w:hAnsi="Arial" w:cs="Arial"/>
          <w:sz w:val="24"/>
          <w:szCs w:val="24"/>
        </w:rPr>
        <w:t xml:space="preserve">Yusuf </w:t>
      </w:r>
      <w:r w:rsidR="00F4102B">
        <w:rPr>
          <w:rFonts w:ascii="Arial" w:hAnsi="Arial" w:cs="Arial"/>
          <w:sz w:val="24"/>
          <w:szCs w:val="24"/>
        </w:rPr>
        <w:t xml:space="preserve">now </w:t>
      </w:r>
      <w:r w:rsidR="00013084">
        <w:rPr>
          <w:rFonts w:ascii="Arial" w:hAnsi="Arial" w:cs="Arial"/>
          <w:sz w:val="24"/>
          <w:szCs w:val="24"/>
        </w:rPr>
        <w:t xml:space="preserve">opposes Hamed’s motion because 1) it is </w:t>
      </w:r>
      <w:r w:rsidR="00E16B83">
        <w:rPr>
          <w:rFonts w:ascii="Arial" w:hAnsi="Arial" w:cs="Arial"/>
          <w:sz w:val="24"/>
          <w:szCs w:val="24"/>
        </w:rPr>
        <w:t xml:space="preserve">allegedly </w:t>
      </w:r>
      <w:r w:rsidR="00013084">
        <w:rPr>
          <w:rFonts w:ascii="Arial" w:hAnsi="Arial" w:cs="Arial"/>
          <w:sz w:val="24"/>
          <w:szCs w:val="24"/>
        </w:rPr>
        <w:t>barred by Judge Brady’s Limitation Order</w:t>
      </w:r>
      <w:r w:rsidR="00EB5E9B">
        <w:rPr>
          <w:rFonts w:ascii="Arial" w:hAnsi="Arial" w:cs="Arial"/>
          <w:sz w:val="24"/>
          <w:szCs w:val="24"/>
        </w:rPr>
        <w:t xml:space="preserve"> due to “fragmenting” the laches defense</w:t>
      </w:r>
      <w:r w:rsidR="00E16B83">
        <w:rPr>
          <w:rFonts w:ascii="Arial" w:hAnsi="Arial" w:cs="Arial"/>
          <w:sz w:val="24"/>
          <w:szCs w:val="24"/>
        </w:rPr>
        <w:t>,</w:t>
      </w:r>
      <w:r w:rsidR="00EB5E9B">
        <w:rPr>
          <w:rFonts w:ascii="Arial" w:hAnsi="Arial" w:cs="Arial"/>
          <w:sz w:val="24"/>
          <w:szCs w:val="24"/>
        </w:rPr>
        <w:t xml:space="preserve"> </w:t>
      </w:r>
      <w:r w:rsidR="00E16B83">
        <w:rPr>
          <w:rFonts w:ascii="Arial" w:hAnsi="Arial" w:cs="Arial"/>
          <w:sz w:val="24"/>
          <w:szCs w:val="24"/>
        </w:rPr>
        <w:t>thus</w:t>
      </w:r>
      <w:r w:rsidR="00EB5E9B">
        <w:rPr>
          <w:rFonts w:ascii="Arial" w:hAnsi="Arial" w:cs="Arial"/>
          <w:sz w:val="24"/>
          <w:szCs w:val="24"/>
        </w:rPr>
        <w:t xml:space="preserve"> “straddling” the Limitations Order</w:t>
      </w:r>
      <w:r w:rsidR="00013084">
        <w:rPr>
          <w:rFonts w:ascii="Arial" w:hAnsi="Arial" w:cs="Arial"/>
          <w:sz w:val="24"/>
          <w:szCs w:val="24"/>
        </w:rPr>
        <w:t xml:space="preserve">, 2) the claim is an “accounting” claim </w:t>
      </w:r>
      <w:r w:rsidR="00FA1339">
        <w:rPr>
          <w:rFonts w:ascii="Arial" w:hAnsi="Arial" w:cs="Arial"/>
          <w:sz w:val="24"/>
          <w:szCs w:val="24"/>
        </w:rPr>
        <w:t>and thus</w:t>
      </w:r>
      <w:r w:rsidR="002D1CF5">
        <w:rPr>
          <w:rFonts w:ascii="Arial" w:hAnsi="Arial" w:cs="Arial"/>
          <w:sz w:val="24"/>
          <w:szCs w:val="24"/>
        </w:rPr>
        <w:t xml:space="preserve"> interest a</w:t>
      </w:r>
      <w:r w:rsidR="00E16B83">
        <w:rPr>
          <w:rFonts w:ascii="Arial" w:hAnsi="Arial" w:cs="Arial"/>
          <w:sz w:val="24"/>
          <w:szCs w:val="24"/>
        </w:rPr>
        <w:t>s well as</w:t>
      </w:r>
      <w:r w:rsidR="002D1CF5">
        <w:rPr>
          <w:rFonts w:ascii="Arial" w:hAnsi="Arial" w:cs="Arial"/>
          <w:sz w:val="24"/>
          <w:szCs w:val="24"/>
        </w:rPr>
        <w:t xml:space="preserve"> the defenses of</w:t>
      </w:r>
      <w:r w:rsidR="00FA1339">
        <w:rPr>
          <w:rFonts w:ascii="Arial" w:hAnsi="Arial" w:cs="Arial"/>
          <w:sz w:val="24"/>
          <w:szCs w:val="24"/>
        </w:rPr>
        <w:t xml:space="preserve"> </w:t>
      </w:r>
      <w:r w:rsidR="00EB5E9B">
        <w:rPr>
          <w:rFonts w:ascii="Arial" w:hAnsi="Arial" w:cs="Arial"/>
          <w:sz w:val="24"/>
          <w:szCs w:val="24"/>
        </w:rPr>
        <w:t xml:space="preserve">acknowledgement of debt doctrine, </w:t>
      </w:r>
      <w:r w:rsidR="00FA1339">
        <w:rPr>
          <w:rFonts w:ascii="Arial" w:hAnsi="Arial" w:cs="Arial"/>
          <w:sz w:val="24"/>
          <w:szCs w:val="24"/>
        </w:rPr>
        <w:t xml:space="preserve">continuing violation </w:t>
      </w:r>
      <w:r w:rsidR="00E16B83">
        <w:rPr>
          <w:rFonts w:ascii="Arial" w:hAnsi="Arial" w:cs="Arial"/>
          <w:sz w:val="24"/>
          <w:szCs w:val="24"/>
        </w:rPr>
        <w:t>and/</w:t>
      </w:r>
      <w:r w:rsidR="00FA1339">
        <w:rPr>
          <w:rFonts w:ascii="Arial" w:hAnsi="Arial" w:cs="Arial"/>
          <w:sz w:val="24"/>
          <w:szCs w:val="24"/>
        </w:rPr>
        <w:t xml:space="preserve">or partial performance </w:t>
      </w:r>
      <w:r w:rsidR="00EB5E9B">
        <w:rPr>
          <w:rFonts w:ascii="Arial" w:hAnsi="Arial" w:cs="Arial"/>
          <w:sz w:val="24"/>
          <w:szCs w:val="24"/>
        </w:rPr>
        <w:t>are</w:t>
      </w:r>
      <w:r w:rsidR="00FA1339">
        <w:rPr>
          <w:rFonts w:ascii="Arial" w:hAnsi="Arial" w:cs="Arial"/>
          <w:sz w:val="24"/>
          <w:szCs w:val="24"/>
        </w:rPr>
        <w:t xml:space="preserve"> not applicable</w:t>
      </w:r>
      <w:r w:rsidR="00A835CD">
        <w:rPr>
          <w:rFonts w:ascii="Arial" w:hAnsi="Arial" w:cs="Arial"/>
          <w:sz w:val="24"/>
          <w:szCs w:val="24"/>
        </w:rPr>
        <w:t>,</w:t>
      </w:r>
      <w:r w:rsidR="00013084">
        <w:rPr>
          <w:rFonts w:ascii="Arial" w:hAnsi="Arial" w:cs="Arial"/>
          <w:sz w:val="24"/>
          <w:szCs w:val="24"/>
        </w:rPr>
        <w:t xml:space="preserve"> </w:t>
      </w:r>
      <w:r w:rsidR="00F4102B">
        <w:rPr>
          <w:rFonts w:ascii="Arial" w:hAnsi="Arial" w:cs="Arial"/>
          <w:sz w:val="24"/>
          <w:szCs w:val="24"/>
        </w:rPr>
        <w:t>3</w:t>
      </w:r>
      <w:r w:rsidR="00013084">
        <w:rPr>
          <w:rFonts w:ascii="Arial" w:hAnsi="Arial" w:cs="Arial"/>
          <w:sz w:val="24"/>
          <w:szCs w:val="24"/>
        </w:rPr>
        <w:t xml:space="preserve">) </w:t>
      </w:r>
      <w:r w:rsidR="00EB5E9B">
        <w:rPr>
          <w:rFonts w:ascii="Arial" w:hAnsi="Arial" w:cs="Arial"/>
          <w:sz w:val="24"/>
          <w:szCs w:val="24"/>
        </w:rPr>
        <w:t xml:space="preserve">there is </w:t>
      </w:r>
      <w:r w:rsidR="00BC6C50">
        <w:rPr>
          <w:rFonts w:ascii="Arial" w:hAnsi="Arial" w:cs="Arial"/>
          <w:sz w:val="24"/>
          <w:szCs w:val="24"/>
        </w:rPr>
        <w:t xml:space="preserve">no evidence </w:t>
      </w:r>
      <w:r w:rsidR="00EB5E9B">
        <w:rPr>
          <w:rFonts w:ascii="Arial" w:hAnsi="Arial" w:cs="Arial"/>
          <w:sz w:val="24"/>
          <w:szCs w:val="24"/>
        </w:rPr>
        <w:t xml:space="preserve">the bulk of the </w:t>
      </w:r>
      <w:r w:rsidR="00830A12">
        <w:rPr>
          <w:rFonts w:ascii="Arial" w:hAnsi="Arial" w:cs="Arial"/>
          <w:sz w:val="24"/>
          <w:szCs w:val="24"/>
        </w:rPr>
        <w:t xml:space="preserve">funds were collected </w:t>
      </w:r>
      <w:r w:rsidR="00EB5E9B">
        <w:rPr>
          <w:rFonts w:ascii="Arial" w:hAnsi="Arial" w:cs="Arial"/>
          <w:sz w:val="24"/>
          <w:szCs w:val="24"/>
        </w:rPr>
        <w:t>after the Limitations Order cutoff,</w:t>
      </w:r>
      <w:r w:rsidR="00830A12">
        <w:rPr>
          <w:rFonts w:ascii="Arial" w:hAnsi="Arial" w:cs="Arial"/>
          <w:sz w:val="24"/>
          <w:szCs w:val="24"/>
        </w:rPr>
        <w:t xml:space="preserve"> and </w:t>
      </w:r>
      <w:r w:rsidR="00F4102B">
        <w:rPr>
          <w:rFonts w:ascii="Arial" w:hAnsi="Arial" w:cs="Arial"/>
          <w:sz w:val="24"/>
          <w:szCs w:val="24"/>
        </w:rPr>
        <w:t>4</w:t>
      </w:r>
      <w:r w:rsidR="00830A12">
        <w:rPr>
          <w:rFonts w:ascii="Arial" w:hAnsi="Arial" w:cs="Arial"/>
          <w:sz w:val="24"/>
          <w:szCs w:val="24"/>
        </w:rPr>
        <w:t xml:space="preserve">) if not barred, </w:t>
      </w:r>
      <w:r w:rsidR="00E16B83">
        <w:rPr>
          <w:rFonts w:ascii="Arial" w:hAnsi="Arial" w:cs="Arial"/>
          <w:sz w:val="24"/>
          <w:szCs w:val="24"/>
        </w:rPr>
        <w:t xml:space="preserve">the </w:t>
      </w:r>
      <w:r w:rsidR="003D7E8C">
        <w:rPr>
          <w:rFonts w:ascii="Arial" w:hAnsi="Arial" w:cs="Arial"/>
          <w:sz w:val="24"/>
          <w:szCs w:val="24"/>
        </w:rPr>
        <w:t xml:space="preserve">correct </w:t>
      </w:r>
      <w:r w:rsidR="00830A12">
        <w:rPr>
          <w:rFonts w:ascii="Arial" w:hAnsi="Arial" w:cs="Arial"/>
          <w:sz w:val="24"/>
          <w:szCs w:val="24"/>
        </w:rPr>
        <w:t xml:space="preserve">claim </w:t>
      </w:r>
      <w:r w:rsidR="003D7E8C">
        <w:rPr>
          <w:rFonts w:ascii="Arial" w:hAnsi="Arial" w:cs="Arial"/>
          <w:sz w:val="24"/>
          <w:szCs w:val="24"/>
        </w:rPr>
        <w:t>amount should be</w:t>
      </w:r>
      <w:r w:rsidR="00152E79">
        <w:rPr>
          <w:rFonts w:ascii="Arial" w:hAnsi="Arial" w:cs="Arial"/>
          <w:sz w:val="24"/>
          <w:szCs w:val="24"/>
        </w:rPr>
        <w:t xml:space="preserve"> $600,000, not $802,966.</w:t>
      </w:r>
    </w:p>
    <w:p w14:paraId="04B735A4" w14:textId="011258B6" w:rsidR="002B143B" w:rsidRDefault="002B143B" w:rsidP="002B143B">
      <w:pPr>
        <w:pStyle w:val="ListParagraph"/>
        <w:numPr>
          <w:ilvl w:val="0"/>
          <w:numId w:val="6"/>
        </w:numPr>
        <w:shd w:val="clear" w:color="auto" w:fill="FFFFFF"/>
        <w:spacing w:line="480" w:lineRule="auto"/>
        <w:ind w:left="360" w:hanging="360"/>
        <w:rPr>
          <w:rFonts w:ascii="Arial" w:eastAsia="Times New Roman" w:hAnsi="Arial" w:cs="Arial"/>
          <w:b/>
          <w:color w:val="000000"/>
          <w:sz w:val="24"/>
          <w:szCs w:val="24"/>
        </w:rPr>
      </w:pPr>
      <w:r w:rsidRPr="002B143B">
        <w:rPr>
          <w:rFonts w:ascii="Arial" w:eastAsia="Times New Roman" w:hAnsi="Arial" w:cs="Arial"/>
          <w:b/>
          <w:color w:val="000000"/>
          <w:sz w:val="24"/>
          <w:szCs w:val="24"/>
        </w:rPr>
        <w:t xml:space="preserve"> Hamed’s Claim is not Barred by Judge Brady’s Limitation Order</w:t>
      </w:r>
    </w:p>
    <w:p w14:paraId="3DB35C5E" w14:textId="4F2B11DC" w:rsidR="00A95BFE" w:rsidRDefault="00A95BFE" w:rsidP="004C59D9">
      <w:pPr>
        <w:pStyle w:val="ListParagraph"/>
        <w:numPr>
          <w:ilvl w:val="0"/>
          <w:numId w:val="23"/>
        </w:numPr>
        <w:shd w:val="clear" w:color="auto" w:fill="FFFFFF"/>
        <w:rPr>
          <w:rFonts w:ascii="Arial" w:eastAsia="Times New Roman" w:hAnsi="Arial" w:cs="Arial"/>
          <w:i/>
          <w:color w:val="000000"/>
          <w:sz w:val="24"/>
          <w:szCs w:val="24"/>
        </w:rPr>
      </w:pPr>
      <w:r>
        <w:rPr>
          <w:rFonts w:ascii="Arial" w:eastAsia="Times New Roman" w:hAnsi="Arial" w:cs="Arial"/>
          <w:i/>
          <w:color w:val="000000"/>
          <w:sz w:val="24"/>
          <w:szCs w:val="24"/>
        </w:rPr>
        <w:t>There is no effort by Hamed to “fragment” the laches defense</w:t>
      </w:r>
    </w:p>
    <w:p w14:paraId="737CD2DB" w14:textId="48D7689A" w:rsidR="00A95BFE" w:rsidRDefault="00A95BFE" w:rsidP="00A95BFE">
      <w:pPr>
        <w:shd w:val="clear" w:color="auto" w:fill="FFFFFF"/>
        <w:ind w:left="360"/>
        <w:rPr>
          <w:rFonts w:ascii="Arial" w:eastAsia="Times New Roman" w:hAnsi="Arial" w:cs="Arial"/>
          <w:color w:val="000000"/>
          <w:sz w:val="24"/>
          <w:szCs w:val="24"/>
        </w:rPr>
      </w:pPr>
    </w:p>
    <w:p w14:paraId="04502703" w14:textId="04BE1408" w:rsidR="007E620B" w:rsidRDefault="00A95BFE" w:rsidP="00A95BFE">
      <w:pPr>
        <w:shd w:val="clear" w:color="auto" w:fill="FFFFFF"/>
        <w:spacing w:line="480" w:lineRule="auto"/>
        <w:ind w:firstLine="720"/>
        <w:jc w:val="both"/>
        <w:rPr>
          <w:rFonts w:ascii="Arial" w:hAnsi="Arial" w:cs="Arial"/>
          <w:sz w:val="24"/>
          <w:szCs w:val="24"/>
        </w:rPr>
      </w:pPr>
      <w:r>
        <w:rPr>
          <w:rFonts w:ascii="Arial" w:hAnsi="Arial" w:cs="Arial"/>
          <w:sz w:val="24"/>
          <w:szCs w:val="24"/>
        </w:rPr>
        <w:t xml:space="preserve">At </w:t>
      </w:r>
      <w:r w:rsidRPr="00E63799">
        <w:rPr>
          <w:rFonts w:ascii="Arial" w:hAnsi="Arial" w:cs="Arial"/>
          <w:sz w:val="24"/>
          <w:szCs w:val="24"/>
        </w:rPr>
        <w:t>p</w:t>
      </w:r>
      <w:r w:rsidR="00645527">
        <w:rPr>
          <w:rFonts w:ascii="Arial" w:hAnsi="Arial" w:cs="Arial"/>
          <w:sz w:val="24"/>
          <w:szCs w:val="24"/>
        </w:rPr>
        <w:t>p. 6-8</w:t>
      </w:r>
      <w:r w:rsidRPr="00E63799">
        <w:rPr>
          <w:rFonts w:ascii="Arial" w:hAnsi="Arial" w:cs="Arial"/>
          <w:sz w:val="24"/>
          <w:szCs w:val="24"/>
        </w:rPr>
        <w:t xml:space="preserve"> of the Opposition, Yusuf attempts to argue that </w:t>
      </w:r>
      <w:r w:rsidR="007E620B">
        <w:rPr>
          <w:rFonts w:ascii="Arial" w:hAnsi="Arial" w:cs="Arial"/>
          <w:sz w:val="24"/>
          <w:szCs w:val="24"/>
        </w:rPr>
        <w:t>because the contract to sell the stock in the Y&amp;S corporation (the entity that owned the Dorothea property) was signed on June 15, 2000</w:t>
      </w:r>
      <w:r w:rsidR="00F4102B">
        <w:rPr>
          <w:rFonts w:ascii="Arial" w:hAnsi="Arial" w:cs="Arial"/>
          <w:sz w:val="24"/>
          <w:szCs w:val="24"/>
        </w:rPr>
        <w:t xml:space="preserve">, </w:t>
      </w:r>
      <w:r w:rsidR="003D7E8C">
        <w:rPr>
          <w:rFonts w:ascii="Arial" w:hAnsi="Arial" w:cs="Arial"/>
          <w:sz w:val="24"/>
          <w:szCs w:val="24"/>
        </w:rPr>
        <w:t xml:space="preserve">despite the fact that </w:t>
      </w:r>
      <w:r w:rsidR="007E620B">
        <w:rPr>
          <w:rFonts w:ascii="Arial" w:hAnsi="Arial" w:cs="Arial"/>
          <w:sz w:val="24"/>
          <w:szCs w:val="24"/>
        </w:rPr>
        <w:t xml:space="preserve">the </w:t>
      </w:r>
      <w:r w:rsidR="007E620B" w:rsidRPr="00E87317">
        <w:rPr>
          <w:rFonts w:ascii="Arial" w:hAnsi="Arial" w:cs="Arial"/>
          <w:i/>
          <w:sz w:val="24"/>
          <w:szCs w:val="24"/>
          <w:u w:val="single"/>
        </w:rPr>
        <w:t>only</w:t>
      </w:r>
      <w:r w:rsidR="007E620B" w:rsidRPr="00E87317">
        <w:rPr>
          <w:rFonts w:ascii="Arial" w:hAnsi="Arial" w:cs="Arial"/>
          <w:sz w:val="24"/>
          <w:szCs w:val="24"/>
          <w:u w:val="single"/>
        </w:rPr>
        <w:t xml:space="preserve"> documented</w:t>
      </w:r>
      <w:r w:rsidR="007E620B">
        <w:rPr>
          <w:rFonts w:ascii="Arial" w:hAnsi="Arial" w:cs="Arial"/>
          <w:sz w:val="24"/>
          <w:szCs w:val="24"/>
        </w:rPr>
        <w:t xml:space="preserve"> payment for the Y&amp;S stock occurred in 2011, this is an</w:t>
      </w:r>
      <w:r w:rsidRPr="00E63799">
        <w:rPr>
          <w:rFonts w:ascii="Arial" w:hAnsi="Arial" w:cs="Arial"/>
          <w:sz w:val="24"/>
          <w:szCs w:val="24"/>
        </w:rPr>
        <w:t xml:space="preserve"> effort </w:t>
      </w:r>
      <w:r w:rsidR="00F4102B">
        <w:rPr>
          <w:rFonts w:ascii="Arial" w:hAnsi="Arial" w:cs="Arial"/>
          <w:sz w:val="24"/>
          <w:szCs w:val="24"/>
        </w:rPr>
        <w:t xml:space="preserve">by Hamed </w:t>
      </w:r>
      <w:r w:rsidRPr="00E63799">
        <w:rPr>
          <w:rFonts w:ascii="Arial" w:hAnsi="Arial" w:cs="Arial"/>
          <w:sz w:val="24"/>
          <w:szCs w:val="24"/>
        </w:rPr>
        <w:t>to “fragment” the laches defense</w:t>
      </w:r>
      <w:r w:rsidR="002A0B7E">
        <w:rPr>
          <w:rFonts w:ascii="Arial" w:hAnsi="Arial" w:cs="Arial"/>
          <w:sz w:val="24"/>
          <w:szCs w:val="24"/>
        </w:rPr>
        <w:t xml:space="preserve"> because the contract </w:t>
      </w:r>
      <w:r w:rsidR="007E620B">
        <w:rPr>
          <w:rFonts w:ascii="Arial" w:hAnsi="Arial" w:cs="Arial"/>
          <w:sz w:val="24"/>
          <w:szCs w:val="24"/>
        </w:rPr>
        <w:t xml:space="preserve">signing and the documented payment </w:t>
      </w:r>
      <w:r w:rsidR="00257A00">
        <w:rPr>
          <w:rFonts w:ascii="Arial" w:hAnsi="Arial" w:cs="Arial"/>
          <w:sz w:val="24"/>
          <w:szCs w:val="24"/>
        </w:rPr>
        <w:t xml:space="preserve">“straddles” Judge Brady’s </w:t>
      </w:r>
      <w:r w:rsidR="0028633A">
        <w:rPr>
          <w:rFonts w:ascii="Arial" w:eastAsia="Times New Roman" w:hAnsi="Arial" w:cs="Arial"/>
          <w:color w:val="000000"/>
          <w:sz w:val="24"/>
          <w:szCs w:val="24"/>
        </w:rPr>
        <w:t>Order re Limitations on Accounting (“Limitations Order”)</w:t>
      </w:r>
      <w:r w:rsidR="002757A0">
        <w:rPr>
          <w:rFonts w:ascii="Arial" w:eastAsia="Times New Roman" w:hAnsi="Arial" w:cs="Arial"/>
          <w:color w:val="000000"/>
          <w:sz w:val="24"/>
          <w:szCs w:val="24"/>
        </w:rPr>
        <w:t xml:space="preserve"> pre-</w:t>
      </w:r>
      <w:r w:rsidR="00380C7E">
        <w:rPr>
          <w:rFonts w:ascii="Arial" w:eastAsia="Times New Roman" w:hAnsi="Arial" w:cs="Arial"/>
          <w:color w:val="000000"/>
          <w:sz w:val="24"/>
          <w:szCs w:val="24"/>
        </w:rPr>
        <w:t xml:space="preserve">September 17, </w:t>
      </w:r>
      <w:r w:rsidR="002757A0">
        <w:rPr>
          <w:rFonts w:ascii="Arial" w:eastAsia="Times New Roman" w:hAnsi="Arial" w:cs="Arial"/>
          <w:color w:val="000000"/>
          <w:sz w:val="24"/>
          <w:szCs w:val="24"/>
        </w:rPr>
        <w:t>2006 cutoff date</w:t>
      </w:r>
      <w:r w:rsidRPr="00E63799">
        <w:rPr>
          <w:rFonts w:ascii="Arial" w:hAnsi="Arial" w:cs="Arial"/>
          <w:sz w:val="24"/>
          <w:szCs w:val="24"/>
        </w:rPr>
        <w:t xml:space="preserve">.  </w:t>
      </w:r>
      <w:r w:rsidR="007E620B">
        <w:rPr>
          <w:rFonts w:ascii="Arial" w:hAnsi="Arial" w:cs="Arial"/>
          <w:sz w:val="24"/>
          <w:szCs w:val="24"/>
        </w:rPr>
        <w:t xml:space="preserve">In other words, </w:t>
      </w:r>
      <w:r w:rsidR="00F4102B">
        <w:rPr>
          <w:rFonts w:ascii="Arial" w:hAnsi="Arial" w:cs="Arial"/>
          <w:sz w:val="24"/>
          <w:szCs w:val="24"/>
        </w:rPr>
        <w:t xml:space="preserve">Yusuf asserts that </w:t>
      </w:r>
      <w:r w:rsidR="007E620B">
        <w:rPr>
          <w:rFonts w:ascii="Arial" w:hAnsi="Arial" w:cs="Arial"/>
          <w:sz w:val="24"/>
          <w:szCs w:val="24"/>
        </w:rPr>
        <w:t xml:space="preserve">the claim is barred by the Limitations Order because the </w:t>
      </w:r>
      <w:r w:rsidR="007E620B" w:rsidRPr="00E87317">
        <w:rPr>
          <w:rFonts w:ascii="Arial" w:hAnsi="Arial" w:cs="Arial"/>
          <w:i/>
          <w:sz w:val="24"/>
          <w:szCs w:val="24"/>
          <w:u w:val="single"/>
        </w:rPr>
        <w:t>signing</w:t>
      </w:r>
      <w:r w:rsidR="007E620B">
        <w:rPr>
          <w:rFonts w:ascii="Arial" w:hAnsi="Arial" w:cs="Arial"/>
          <w:sz w:val="24"/>
          <w:szCs w:val="24"/>
        </w:rPr>
        <w:t xml:space="preserve"> of the contract occurred prior to the Limitations Order cutoff date and </w:t>
      </w:r>
      <w:r w:rsidR="003D7E8C" w:rsidRPr="003D7E8C">
        <w:rPr>
          <w:rFonts w:ascii="Arial" w:hAnsi="Arial" w:cs="Arial"/>
          <w:i/>
          <w:sz w:val="24"/>
          <w:szCs w:val="24"/>
          <w:u w:val="single"/>
        </w:rPr>
        <w:t>perhaps</w:t>
      </w:r>
      <w:r w:rsidR="003D7E8C">
        <w:rPr>
          <w:rFonts w:ascii="Arial" w:hAnsi="Arial" w:cs="Arial"/>
          <w:sz w:val="24"/>
          <w:szCs w:val="24"/>
        </w:rPr>
        <w:t xml:space="preserve"> </w:t>
      </w:r>
      <w:r w:rsidR="00F4102B">
        <w:rPr>
          <w:rFonts w:ascii="Arial" w:hAnsi="Arial" w:cs="Arial"/>
          <w:sz w:val="24"/>
          <w:szCs w:val="24"/>
        </w:rPr>
        <w:t xml:space="preserve">some of </w:t>
      </w:r>
      <w:r w:rsidR="007E620B">
        <w:rPr>
          <w:rFonts w:ascii="Arial" w:hAnsi="Arial" w:cs="Arial"/>
          <w:sz w:val="24"/>
          <w:szCs w:val="24"/>
        </w:rPr>
        <w:t>the payment</w:t>
      </w:r>
      <w:r w:rsidR="00F4102B">
        <w:rPr>
          <w:rFonts w:ascii="Arial" w:hAnsi="Arial" w:cs="Arial"/>
          <w:sz w:val="24"/>
          <w:szCs w:val="24"/>
        </w:rPr>
        <w:t>s</w:t>
      </w:r>
      <w:r w:rsidR="007E620B">
        <w:rPr>
          <w:rFonts w:ascii="Arial" w:hAnsi="Arial" w:cs="Arial"/>
          <w:sz w:val="24"/>
          <w:szCs w:val="24"/>
        </w:rPr>
        <w:t xml:space="preserve"> w</w:t>
      </w:r>
      <w:r w:rsidR="00F4102B">
        <w:rPr>
          <w:rFonts w:ascii="Arial" w:hAnsi="Arial" w:cs="Arial"/>
          <w:sz w:val="24"/>
          <w:szCs w:val="24"/>
        </w:rPr>
        <w:t>ere</w:t>
      </w:r>
      <w:r w:rsidR="007E620B">
        <w:rPr>
          <w:rFonts w:ascii="Arial" w:hAnsi="Arial" w:cs="Arial"/>
          <w:sz w:val="24"/>
          <w:szCs w:val="24"/>
        </w:rPr>
        <w:t xml:space="preserve"> made </w:t>
      </w:r>
      <w:r w:rsidR="003D7E8C">
        <w:rPr>
          <w:rFonts w:ascii="Arial" w:hAnsi="Arial" w:cs="Arial"/>
          <w:sz w:val="24"/>
          <w:szCs w:val="24"/>
        </w:rPr>
        <w:t>before</w:t>
      </w:r>
      <w:r w:rsidR="007E620B">
        <w:rPr>
          <w:rFonts w:ascii="Arial" w:hAnsi="Arial" w:cs="Arial"/>
          <w:sz w:val="24"/>
          <w:szCs w:val="24"/>
        </w:rPr>
        <w:t xml:space="preserve"> the cutoff date.</w:t>
      </w:r>
    </w:p>
    <w:p w14:paraId="21B064C8" w14:textId="08A83400" w:rsidR="00F35376" w:rsidRPr="00E63799" w:rsidRDefault="00A95BFE" w:rsidP="00F35376">
      <w:pPr>
        <w:shd w:val="clear" w:color="auto" w:fill="FFFFFF"/>
        <w:spacing w:line="480" w:lineRule="auto"/>
        <w:ind w:firstLine="720"/>
        <w:jc w:val="both"/>
        <w:rPr>
          <w:rFonts w:ascii="Arial" w:eastAsia="Times New Roman" w:hAnsi="Arial" w:cs="Arial"/>
          <w:color w:val="000000"/>
          <w:sz w:val="24"/>
          <w:szCs w:val="24"/>
        </w:rPr>
      </w:pPr>
      <w:r w:rsidRPr="00E63799">
        <w:rPr>
          <w:rFonts w:ascii="Arial" w:hAnsi="Arial" w:cs="Arial"/>
          <w:sz w:val="24"/>
          <w:szCs w:val="24"/>
        </w:rPr>
        <w:lastRenderedPageBreak/>
        <w:t>This is simply a linguistic attempt to avoid the most basic black letter precept of any affirmative defense</w:t>
      </w:r>
      <w:r w:rsidR="00E16B83">
        <w:rPr>
          <w:rFonts w:ascii="Arial" w:hAnsi="Arial" w:cs="Arial"/>
          <w:sz w:val="24"/>
          <w:szCs w:val="24"/>
        </w:rPr>
        <w:t xml:space="preserve"> (</w:t>
      </w:r>
      <w:r w:rsidRPr="00E63799">
        <w:rPr>
          <w:rFonts w:ascii="Arial" w:hAnsi="Arial" w:cs="Arial"/>
          <w:sz w:val="24"/>
          <w:szCs w:val="24"/>
        </w:rPr>
        <w:t>including laches</w:t>
      </w:r>
      <w:r w:rsidR="00E16B83">
        <w:rPr>
          <w:rFonts w:ascii="Arial" w:hAnsi="Arial" w:cs="Arial"/>
          <w:sz w:val="24"/>
          <w:szCs w:val="24"/>
        </w:rPr>
        <w:t>)</w:t>
      </w:r>
      <w:r w:rsidR="003D7E8C">
        <w:rPr>
          <w:rFonts w:ascii="Arial" w:hAnsi="Arial" w:cs="Arial"/>
          <w:sz w:val="24"/>
          <w:szCs w:val="24"/>
        </w:rPr>
        <w:t>—</w:t>
      </w:r>
      <w:r w:rsidRPr="00E63799">
        <w:rPr>
          <w:rFonts w:ascii="Arial" w:hAnsi="Arial" w:cs="Arial"/>
          <w:sz w:val="24"/>
          <w:szCs w:val="24"/>
        </w:rPr>
        <w:t xml:space="preserve">that the party asserting </w:t>
      </w:r>
      <w:r w:rsidR="003D7E8C">
        <w:rPr>
          <w:rFonts w:ascii="Arial" w:hAnsi="Arial" w:cs="Arial"/>
          <w:sz w:val="24"/>
          <w:szCs w:val="24"/>
        </w:rPr>
        <w:t>an</w:t>
      </w:r>
      <w:r w:rsidR="00E16B83">
        <w:rPr>
          <w:rFonts w:ascii="Arial" w:hAnsi="Arial" w:cs="Arial"/>
          <w:sz w:val="24"/>
          <w:szCs w:val="24"/>
        </w:rPr>
        <w:t xml:space="preserve"> affirmative defense</w:t>
      </w:r>
      <w:r w:rsidRPr="00E63799">
        <w:rPr>
          <w:rFonts w:ascii="Arial" w:hAnsi="Arial" w:cs="Arial"/>
          <w:sz w:val="24"/>
          <w:szCs w:val="24"/>
        </w:rPr>
        <w:t xml:space="preserve"> has the burden to </w:t>
      </w:r>
      <w:r w:rsidRPr="00E87317">
        <w:rPr>
          <w:rFonts w:ascii="Arial" w:hAnsi="Arial" w:cs="Arial"/>
          <w:i/>
          <w:sz w:val="24"/>
          <w:szCs w:val="24"/>
          <w:u w:val="single"/>
        </w:rPr>
        <w:t xml:space="preserve">factually demonstrate that the events </w:t>
      </w:r>
      <w:r w:rsidR="003D7E8C">
        <w:rPr>
          <w:rFonts w:ascii="Arial" w:hAnsi="Arial" w:cs="Arial"/>
          <w:i/>
          <w:sz w:val="24"/>
          <w:szCs w:val="24"/>
          <w:u w:val="single"/>
        </w:rPr>
        <w:t xml:space="preserve">giving rise to the defense </w:t>
      </w:r>
      <w:r w:rsidRPr="00E87317">
        <w:rPr>
          <w:rFonts w:ascii="Arial" w:hAnsi="Arial" w:cs="Arial"/>
          <w:i/>
          <w:sz w:val="24"/>
          <w:szCs w:val="24"/>
          <w:u w:val="single"/>
        </w:rPr>
        <w:t>occurred when</w:t>
      </w:r>
      <w:r w:rsidR="003D7E8C">
        <w:rPr>
          <w:rFonts w:ascii="Arial" w:hAnsi="Arial" w:cs="Arial"/>
          <w:i/>
          <w:sz w:val="24"/>
          <w:szCs w:val="24"/>
          <w:u w:val="single"/>
        </w:rPr>
        <w:t xml:space="preserve"> and how the</w:t>
      </w:r>
      <w:r w:rsidRPr="00E87317">
        <w:rPr>
          <w:rFonts w:ascii="Arial" w:hAnsi="Arial" w:cs="Arial"/>
          <w:i/>
          <w:sz w:val="24"/>
          <w:szCs w:val="24"/>
          <w:u w:val="single"/>
        </w:rPr>
        <w:t xml:space="preserve"> movant alleges</w:t>
      </w:r>
      <w:r w:rsidRPr="00E87317">
        <w:rPr>
          <w:rFonts w:ascii="Arial" w:hAnsi="Arial" w:cs="Arial"/>
          <w:i/>
          <w:sz w:val="24"/>
          <w:szCs w:val="24"/>
        </w:rPr>
        <w:t xml:space="preserve">.  See e.g., </w:t>
      </w:r>
      <w:r w:rsidRPr="00E63799">
        <w:rPr>
          <w:rFonts w:ascii="Arial" w:eastAsia="Times New Roman" w:hAnsi="Arial" w:cs="Arial"/>
          <w:i/>
          <w:iCs/>
          <w:color w:val="000000"/>
          <w:sz w:val="24"/>
          <w:szCs w:val="24"/>
          <w:bdr w:val="none" w:sz="0" w:space="0" w:color="auto" w:frame="1"/>
        </w:rPr>
        <w:t xml:space="preserve">Herman Miller, Inc. v. Blumenthal </w:t>
      </w:r>
      <w:proofErr w:type="spellStart"/>
      <w:r w:rsidRPr="00E63799">
        <w:rPr>
          <w:rFonts w:ascii="Arial" w:eastAsia="Times New Roman" w:hAnsi="Arial" w:cs="Arial"/>
          <w:i/>
          <w:iCs/>
          <w:color w:val="000000"/>
          <w:sz w:val="24"/>
          <w:szCs w:val="24"/>
          <w:bdr w:val="none" w:sz="0" w:space="0" w:color="auto" w:frame="1"/>
        </w:rPr>
        <w:t>Distrib</w:t>
      </w:r>
      <w:proofErr w:type="spellEnd"/>
      <w:r w:rsidRPr="00E63799">
        <w:rPr>
          <w:rFonts w:ascii="Arial" w:eastAsia="Times New Roman" w:hAnsi="Arial" w:cs="Arial"/>
          <w:i/>
          <w:iCs/>
          <w:color w:val="000000"/>
          <w:sz w:val="24"/>
          <w:szCs w:val="24"/>
          <w:bdr w:val="none" w:sz="0" w:space="0" w:color="auto" w:frame="1"/>
        </w:rPr>
        <w:t>., Inc.</w:t>
      </w:r>
      <w:r w:rsidRPr="00E63799">
        <w:rPr>
          <w:rFonts w:ascii="Arial" w:eastAsia="Times New Roman" w:hAnsi="Arial" w:cs="Arial"/>
          <w:color w:val="000000"/>
          <w:sz w:val="24"/>
          <w:szCs w:val="24"/>
        </w:rPr>
        <w:t>, No.</w:t>
      </w:r>
      <w:r w:rsidR="00F35376">
        <w:rPr>
          <w:rFonts w:ascii="Arial" w:eastAsia="Times New Roman" w:hAnsi="Arial" w:cs="Arial"/>
          <w:color w:val="000000"/>
          <w:sz w:val="24"/>
          <w:szCs w:val="24"/>
        </w:rPr>
        <w:t xml:space="preserve"> </w:t>
      </w:r>
      <w:r w:rsidRPr="00E63799">
        <w:rPr>
          <w:rFonts w:ascii="Arial" w:eastAsia="Times New Roman" w:hAnsi="Arial" w:cs="Arial"/>
          <w:color w:val="000000"/>
          <w:sz w:val="24"/>
          <w:szCs w:val="24"/>
        </w:rPr>
        <w:t>LACV1704279JAKSPX,</w:t>
      </w:r>
      <w:r w:rsidR="00F35376">
        <w:rPr>
          <w:rFonts w:ascii="Arial" w:eastAsia="Times New Roman" w:hAnsi="Arial" w:cs="Arial"/>
          <w:color w:val="000000"/>
          <w:sz w:val="24"/>
          <w:szCs w:val="24"/>
        </w:rPr>
        <w:t xml:space="preserve"> </w:t>
      </w:r>
      <w:r w:rsidRPr="00E63799">
        <w:rPr>
          <w:rFonts w:ascii="Arial" w:eastAsia="Times New Roman" w:hAnsi="Arial" w:cs="Arial"/>
          <w:color w:val="000000"/>
          <w:sz w:val="24"/>
          <w:szCs w:val="24"/>
        </w:rPr>
        <w:t xml:space="preserve">2019 WL 1416472, at *20 (C.D. Cal. Mar. 4, 2019): </w:t>
      </w:r>
    </w:p>
    <w:p w14:paraId="1970C2AE" w14:textId="2BFE484D" w:rsidR="00A95BFE" w:rsidRDefault="00A95BFE" w:rsidP="00255C71">
      <w:pPr>
        <w:shd w:val="clear" w:color="auto" w:fill="FFFFFF"/>
        <w:ind w:left="720" w:right="720"/>
        <w:jc w:val="both"/>
        <w:rPr>
          <w:rFonts w:ascii="Arial" w:eastAsia="Times New Roman" w:hAnsi="Arial" w:cs="Arial"/>
          <w:sz w:val="24"/>
          <w:szCs w:val="24"/>
        </w:rPr>
      </w:pPr>
      <w:r w:rsidRPr="00E63799">
        <w:rPr>
          <w:rFonts w:ascii="Arial" w:eastAsia="Times New Roman" w:hAnsi="Arial" w:cs="Arial"/>
          <w:sz w:val="24"/>
          <w:szCs w:val="24"/>
        </w:rPr>
        <w:t xml:space="preserve">Because the statute of limitations and </w:t>
      </w:r>
      <w:r w:rsidRPr="00E63799">
        <w:rPr>
          <w:rFonts w:ascii="Arial" w:eastAsia="Times New Roman" w:hAnsi="Arial" w:cs="Arial"/>
          <w:sz w:val="24"/>
          <w:szCs w:val="24"/>
          <w:shd w:val="clear" w:color="auto" w:fill="FFFFFF"/>
        </w:rPr>
        <w:t>laches</w:t>
      </w:r>
      <w:r w:rsidRPr="00E63799">
        <w:rPr>
          <w:rFonts w:ascii="Arial" w:eastAsia="Times New Roman" w:hAnsi="Arial" w:cs="Arial"/>
          <w:sz w:val="24"/>
          <w:szCs w:val="24"/>
        </w:rPr>
        <w:t xml:space="preserve"> are </w:t>
      </w:r>
      <w:r w:rsidRPr="00E63799">
        <w:rPr>
          <w:rFonts w:ascii="Arial" w:eastAsia="Times New Roman" w:hAnsi="Arial" w:cs="Arial"/>
          <w:sz w:val="24"/>
          <w:szCs w:val="24"/>
          <w:shd w:val="clear" w:color="auto" w:fill="FFFFFF"/>
        </w:rPr>
        <w:t>affirmative</w:t>
      </w:r>
      <w:r w:rsidRPr="00E63799">
        <w:rPr>
          <w:rFonts w:ascii="Arial" w:eastAsia="Times New Roman" w:hAnsi="Arial" w:cs="Arial"/>
          <w:sz w:val="24"/>
          <w:szCs w:val="24"/>
        </w:rPr>
        <w:t xml:space="preserve"> </w:t>
      </w:r>
      <w:r w:rsidRPr="00E63799">
        <w:rPr>
          <w:rFonts w:ascii="Arial" w:eastAsia="Times New Roman" w:hAnsi="Arial" w:cs="Arial"/>
          <w:sz w:val="24"/>
          <w:szCs w:val="24"/>
          <w:shd w:val="clear" w:color="auto" w:fill="FFFFFF"/>
        </w:rPr>
        <w:t>defenses</w:t>
      </w:r>
      <w:r w:rsidRPr="00E63799">
        <w:rPr>
          <w:rFonts w:ascii="Arial" w:eastAsia="Times New Roman" w:hAnsi="Arial" w:cs="Arial"/>
          <w:sz w:val="24"/>
          <w:szCs w:val="24"/>
        </w:rPr>
        <w:t xml:space="preserve">, Office Star bears the </w:t>
      </w:r>
      <w:r w:rsidRPr="00E63799">
        <w:rPr>
          <w:rFonts w:ascii="Arial" w:eastAsia="Times New Roman" w:hAnsi="Arial" w:cs="Arial"/>
          <w:sz w:val="24"/>
          <w:szCs w:val="24"/>
          <w:shd w:val="clear" w:color="auto" w:fill="FFFFFF"/>
        </w:rPr>
        <w:t>burden</w:t>
      </w:r>
      <w:r w:rsidRPr="00E63799">
        <w:rPr>
          <w:rFonts w:ascii="Arial" w:eastAsia="Times New Roman" w:hAnsi="Arial" w:cs="Arial"/>
          <w:sz w:val="24"/>
          <w:szCs w:val="24"/>
        </w:rPr>
        <w:t xml:space="preserve"> of proof to establish that the claims are untimely. </w:t>
      </w:r>
      <w:r w:rsidRPr="00E63799">
        <w:rPr>
          <w:rFonts w:ascii="Arial" w:eastAsia="Times New Roman" w:hAnsi="Arial" w:cs="Arial"/>
          <w:i/>
          <w:iCs/>
          <w:sz w:val="24"/>
          <w:szCs w:val="24"/>
        </w:rPr>
        <w:t>See, e.g.</w:t>
      </w:r>
      <w:r w:rsidRPr="00E63799">
        <w:rPr>
          <w:rFonts w:ascii="Arial" w:eastAsia="Times New Roman" w:hAnsi="Arial" w:cs="Arial"/>
          <w:sz w:val="24"/>
          <w:szCs w:val="24"/>
        </w:rPr>
        <w:t xml:space="preserve">, </w:t>
      </w:r>
      <w:proofErr w:type="spellStart"/>
      <w:r w:rsidRPr="00E63799">
        <w:rPr>
          <w:rFonts w:ascii="Arial" w:eastAsia="Times New Roman" w:hAnsi="Arial" w:cs="Arial"/>
          <w:i/>
          <w:iCs/>
          <w:sz w:val="24"/>
          <w:szCs w:val="24"/>
        </w:rPr>
        <w:t>Payan</w:t>
      </w:r>
      <w:proofErr w:type="spellEnd"/>
      <w:r w:rsidRPr="00E63799">
        <w:rPr>
          <w:rFonts w:ascii="Arial" w:eastAsia="Times New Roman" w:hAnsi="Arial" w:cs="Arial"/>
          <w:i/>
          <w:iCs/>
          <w:sz w:val="24"/>
          <w:szCs w:val="24"/>
        </w:rPr>
        <w:t xml:space="preserve"> v. Aramark Mgmt. Servs. Ltd. </w:t>
      </w:r>
      <w:proofErr w:type="spellStart"/>
      <w:r w:rsidRPr="00E63799">
        <w:rPr>
          <w:rFonts w:ascii="Arial" w:eastAsia="Times New Roman" w:hAnsi="Arial" w:cs="Arial"/>
          <w:i/>
          <w:iCs/>
          <w:sz w:val="24"/>
          <w:szCs w:val="24"/>
        </w:rPr>
        <w:t>P'Ship</w:t>
      </w:r>
      <w:proofErr w:type="spellEnd"/>
      <w:r w:rsidRPr="00E63799">
        <w:rPr>
          <w:rFonts w:ascii="Arial" w:eastAsia="Times New Roman" w:hAnsi="Arial" w:cs="Arial"/>
          <w:sz w:val="24"/>
          <w:szCs w:val="24"/>
        </w:rPr>
        <w:t>, 495 F.3d 1119, 1122 (9th Cir. 2007) (“[B]</w:t>
      </w:r>
      <w:proofErr w:type="spellStart"/>
      <w:r w:rsidRPr="00E63799">
        <w:rPr>
          <w:rFonts w:ascii="Arial" w:eastAsia="Times New Roman" w:hAnsi="Arial" w:cs="Arial"/>
          <w:sz w:val="24"/>
          <w:szCs w:val="24"/>
        </w:rPr>
        <w:t>ecause</w:t>
      </w:r>
      <w:proofErr w:type="spellEnd"/>
      <w:r w:rsidRPr="00E63799">
        <w:rPr>
          <w:rFonts w:ascii="Arial" w:eastAsia="Times New Roman" w:hAnsi="Arial" w:cs="Arial"/>
          <w:sz w:val="24"/>
          <w:szCs w:val="24"/>
        </w:rPr>
        <w:t xml:space="preserve"> the statute of limitations is an affirmative defense, the defendant bears the burden of proving that the plaintiff filed beyond the limitations period</w:t>
      </w:r>
      <w:r w:rsidR="00F4102B">
        <w:rPr>
          <w:rFonts w:ascii="Arial" w:eastAsia="Times New Roman" w:hAnsi="Arial" w:cs="Arial"/>
          <w:sz w:val="24"/>
          <w:szCs w:val="24"/>
        </w:rPr>
        <w:t>. . . .</w:t>
      </w:r>
      <w:r w:rsidR="00E16B83">
        <w:rPr>
          <w:rFonts w:ascii="Arial" w:eastAsia="Times New Roman" w:hAnsi="Arial" w:cs="Arial"/>
          <w:sz w:val="24"/>
          <w:szCs w:val="24"/>
        </w:rPr>
        <w:t>)</w:t>
      </w:r>
    </w:p>
    <w:p w14:paraId="00C6B472" w14:textId="77777777" w:rsidR="004539E0" w:rsidRPr="00E63799" w:rsidRDefault="004539E0" w:rsidP="00255C71">
      <w:pPr>
        <w:shd w:val="clear" w:color="auto" w:fill="FFFFFF"/>
        <w:ind w:left="720" w:right="720"/>
        <w:jc w:val="both"/>
        <w:rPr>
          <w:rFonts w:ascii="Arial" w:eastAsia="Times New Roman" w:hAnsi="Arial" w:cs="Arial"/>
          <w:color w:val="000000"/>
          <w:sz w:val="24"/>
          <w:szCs w:val="24"/>
        </w:rPr>
      </w:pPr>
    </w:p>
    <w:p w14:paraId="15E93CA5" w14:textId="24607C60" w:rsidR="00A95BFE" w:rsidRDefault="00A95BFE" w:rsidP="00E87317">
      <w:pPr>
        <w:spacing w:line="480" w:lineRule="auto"/>
        <w:jc w:val="both"/>
        <w:rPr>
          <w:rFonts w:ascii="Arial" w:hAnsi="Arial" w:cs="Arial"/>
          <w:sz w:val="24"/>
          <w:szCs w:val="24"/>
        </w:rPr>
      </w:pPr>
      <w:r>
        <w:rPr>
          <w:rFonts w:ascii="Arial" w:hAnsi="Arial" w:cs="Arial"/>
          <w:sz w:val="24"/>
          <w:szCs w:val="24"/>
        </w:rPr>
        <w:t xml:space="preserve">That 2019 case is doubly instructive here because </w:t>
      </w:r>
      <w:r w:rsidR="00F4102B">
        <w:rPr>
          <w:rFonts w:ascii="Arial" w:hAnsi="Arial" w:cs="Arial"/>
          <w:sz w:val="24"/>
          <w:szCs w:val="24"/>
        </w:rPr>
        <w:t xml:space="preserve">that </w:t>
      </w:r>
      <w:r>
        <w:rPr>
          <w:rFonts w:ascii="Arial" w:hAnsi="Arial" w:cs="Arial"/>
          <w:sz w:val="24"/>
          <w:szCs w:val="24"/>
        </w:rPr>
        <w:t xml:space="preserve">Court also notes that </w:t>
      </w:r>
      <w:r w:rsidR="00F4102B">
        <w:rPr>
          <w:rFonts w:ascii="Arial" w:hAnsi="Arial" w:cs="Arial"/>
          <w:sz w:val="24"/>
          <w:szCs w:val="24"/>
        </w:rPr>
        <w:t>(</w:t>
      </w:r>
      <w:r>
        <w:rPr>
          <w:rFonts w:ascii="Arial" w:hAnsi="Arial" w:cs="Arial"/>
          <w:sz w:val="24"/>
          <w:szCs w:val="24"/>
        </w:rPr>
        <w:t>as is the case with RUPA</w:t>
      </w:r>
      <w:r w:rsidR="00F4102B">
        <w:rPr>
          <w:rFonts w:ascii="Arial" w:hAnsi="Arial" w:cs="Arial"/>
          <w:sz w:val="24"/>
          <w:szCs w:val="24"/>
        </w:rPr>
        <w:t>)</w:t>
      </w:r>
      <w:r>
        <w:rPr>
          <w:rFonts w:ascii="Arial" w:hAnsi="Arial" w:cs="Arial"/>
          <w:sz w:val="24"/>
          <w:szCs w:val="24"/>
        </w:rPr>
        <w:t xml:space="preserve"> although the </w:t>
      </w:r>
      <w:r w:rsidR="003D7E8C">
        <w:rPr>
          <w:rFonts w:ascii="Arial" w:hAnsi="Arial" w:cs="Arial"/>
          <w:sz w:val="24"/>
          <w:szCs w:val="24"/>
        </w:rPr>
        <w:t>applicable statute</w:t>
      </w:r>
      <w:r>
        <w:rPr>
          <w:rFonts w:ascii="Arial" w:hAnsi="Arial" w:cs="Arial"/>
          <w:sz w:val="24"/>
          <w:szCs w:val="24"/>
        </w:rPr>
        <w:t xml:space="preserve"> does not contain an express limitations period</w:t>
      </w:r>
      <w:r w:rsidR="00F4102B">
        <w:rPr>
          <w:rFonts w:ascii="Arial" w:hAnsi="Arial" w:cs="Arial"/>
          <w:sz w:val="24"/>
          <w:szCs w:val="24"/>
        </w:rPr>
        <w:t xml:space="preserve"> as to </w:t>
      </w:r>
      <w:r w:rsidR="00645527">
        <w:rPr>
          <w:rFonts w:ascii="Arial" w:hAnsi="Arial" w:cs="Arial"/>
          <w:sz w:val="24"/>
          <w:szCs w:val="24"/>
        </w:rPr>
        <w:t>which</w:t>
      </w:r>
      <w:r>
        <w:rPr>
          <w:rFonts w:ascii="Arial" w:hAnsi="Arial" w:cs="Arial"/>
          <w:sz w:val="24"/>
          <w:szCs w:val="24"/>
        </w:rPr>
        <w:t xml:space="preserve"> laches can be applied, if </w:t>
      </w:r>
      <w:r w:rsidR="00F4102B">
        <w:rPr>
          <w:rFonts w:ascii="Arial" w:hAnsi="Arial" w:cs="Arial"/>
          <w:sz w:val="24"/>
          <w:szCs w:val="24"/>
        </w:rPr>
        <w:t>laches</w:t>
      </w:r>
      <w:r>
        <w:rPr>
          <w:rFonts w:ascii="Arial" w:hAnsi="Arial" w:cs="Arial"/>
          <w:sz w:val="24"/>
          <w:szCs w:val="24"/>
        </w:rPr>
        <w:t xml:space="preserve"> is being applied by analogy, then certainly the burden to prove the factual predicates </w:t>
      </w:r>
      <w:r w:rsidR="003D7E8C">
        <w:rPr>
          <w:rFonts w:ascii="Arial" w:hAnsi="Arial" w:cs="Arial"/>
          <w:sz w:val="24"/>
          <w:szCs w:val="24"/>
        </w:rPr>
        <w:t xml:space="preserve">of the affirmative defense </w:t>
      </w:r>
      <w:r>
        <w:rPr>
          <w:rFonts w:ascii="Arial" w:hAnsi="Arial" w:cs="Arial"/>
          <w:sz w:val="24"/>
          <w:szCs w:val="24"/>
        </w:rPr>
        <w:t xml:space="preserve">is equally applicable. </w:t>
      </w:r>
      <w:r w:rsidRPr="00E63799">
        <w:rPr>
          <w:rFonts w:ascii="Arial" w:hAnsi="Arial" w:cs="Arial"/>
          <w:i/>
          <w:sz w:val="24"/>
          <w:szCs w:val="24"/>
        </w:rPr>
        <w:t>Id</w:t>
      </w:r>
      <w:r>
        <w:rPr>
          <w:rFonts w:ascii="Arial" w:hAnsi="Arial" w:cs="Arial"/>
          <w:sz w:val="24"/>
          <w:szCs w:val="24"/>
        </w:rPr>
        <w:t>.</w:t>
      </w:r>
    </w:p>
    <w:p w14:paraId="2FC83898" w14:textId="2294ADF1" w:rsidR="00A95BFE" w:rsidRPr="00E63799" w:rsidRDefault="00A95BFE" w:rsidP="005C56C7">
      <w:pPr>
        <w:spacing w:line="480" w:lineRule="auto"/>
        <w:ind w:firstLine="720"/>
        <w:jc w:val="both"/>
        <w:rPr>
          <w:rFonts w:ascii="Arial" w:hAnsi="Arial" w:cs="Arial"/>
          <w:sz w:val="24"/>
          <w:szCs w:val="24"/>
        </w:rPr>
      </w:pPr>
      <w:r w:rsidRPr="00E63799">
        <w:rPr>
          <w:rFonts w:ascii="Arial" w:eastAsia="Times New Roman" w:hAnsi="Arial" w:cs="Arial"/>
          <w:color w:val="000000"/>
          <w:sz w:val="24"/>
          <w:szCs w:val="24"/>
        </w:rPr>
        <w:t>Thus, although Judge Brady stated that laches applies</w:t>
      </w:r>
      <w:r w:rsidR="00F4102B">
        <w:rPr>
          <w:rFonts w:ascii="Arial" w:eastAsia="Times New Roman" w:hAnsi="Arial" w:cs="Arial"/>
          <w:color w:val="000000"/>
          <w:sz w:val="24"/>
          <w:szCs w:val="24"/>
        </w:rPr>
        <w:t xml:space="preserve"> to </w:t>
      </w:r>
      <w:r w:rsidR="00F4102B" w:rsidRPr="003D7E8C">
        <w:rPr>
          <w:rFonts w:ascii="Arial" w:eastAsia="Times New Roman" w:hAnsi="Arial" w:cs="Arial"/>
          <w:i/>
          <w:color w:val="000000"/>
          <w:sz w:val="24"/>
          <w:szCs w:val="24"/>
          <w:u w:val="single"/>
        </w:rPr>
        <w:t>claims</w:t>
      </w:r>
      <w:r w:rsidR="00F4102B">
        <w:rPr>
          <w:rFonts w:ascii="Arial" w:eastAsia="Times New Roman" w:hAnsi="Arial" w:cs="Arial"/>
          <w:color w:val="000000"/>
          <w:sz w:val="24"/>
          <w:szCs w:val="24"/>
        </w:rPr>
        <w:t xml:space="preserve"> before 2006</w:t>
      </w:r>
      <w:r w:rsidRPr="00E63799">
        <w:rPr>
          <w:rFonts w:ascii="Arial" w:eastAsia="Times New Roman" w:hAnsi="Arial" w:cs="Arial"/>
          <w:color w:val="000000"/>
          <w:sz w:val="24"/>
          <w:szCs w:val="24"/>
        </w:rPr>
        <w:t xml:space="preserve">, it is not “fragmentation” for Hamed to note that </w:t>
      </w:r>
      <w:r w:rsidR="003D7E8C" w:rsidRPr="003D7E8C">
        <w:rPr>
          <w:rFonts w:ascii="Arial" w:eastAsia="Times New Roman" w:hAnsi="Arial" w:cs="Arial"/>
          <w:i/>
          <w:color w:val="000000"/>
          <w:sz w:val="24"/>
          <w:szCs w:val="24"/>
          <w:u w:val="single"/>
        </w:rPr>
        <w:t>the facts of record</w:t>
      </w:r>
      <w:r w:rsidR="003D7E8C">
        <w:rPr>
          <w:rFonts w:ascii="Arial" w:eastAsia="Times New Roman" w:hAnsi="Arial" w:cs="Arial"/>
          <w:color w:val="000000"/>
          <w:sz w:val="24"/>
          <w:szCs w:val="24"/>
        </w:rPr>
        <w:t xml:space="preserve"> demonstrate that </w:t>
      </w:r>
      <w:r w:rsidR="00F4102B">
        <w:rPr>
          <w:rFonts w:ascii="Arial" w:eastAsia="Times New Roman" w:hAnsi="Arial" w:cs="Arial"/>
          <w:color w:val="000000"/>
          <w:sz w:val="24"/>
          <w:szCs w:val="24"/>
        </w:rPr>
        <w:t xml:space="preserve">at least one, </w:t>
      </w:r>
      <w:r w:rsidR="00F4102B" w:rsidRPr="003D7E8C">
        <w:rPr>
          <w:rFonts w:ascii="Arial" w:eastAsia="Times New Roman" w:hAnsi="Arial" w:cs="Arial"/>
          <w:i/>
          <w:color w:val="000000"/>
          <w:sz w:val="24"/>
          <w:szCs w:val="24"/>
          <w:u w:val="single"/>
        </w:rPr>
        <w:t xml:space="preserve">and perhaps all </w:t>
      </w:r>
      <w:r w:rsidRPr="003D7E8C">
        <w:rPr>
          <w:rFonts w:ascii="Arial" w:eastAsia="Times New Roman" w:hAnsi="Arial" w:cs="Arial"/>
          <w:i/>
          <w:color w:val="000000"/>
          <w:sz w:val="24"/>
          <w:szCs w:val="24"/>
          <w:u w:val="single"/>
        </w:rPr>
        <w:t>payment</w:t>
      </w:r>
      <w:r w:rsidR="00F4102B" w:rsidRPr="003D7E8C">
        <w:rPr>
          <w:rFonts w:ascii="Arial" w:eastAsia="Times New Roman" w:hAnsi="Arial" w:cs="Arial"/>
          <w:i/>
          <w:color w:val="000000"/>
          <w:sz w:val="24"/>
          <w:szCs w:val="24"/>
          <w:u w:val="single"/>
        </w:rPr>
        <w:t>s</w:t>
      </w:r>
      <w:r w:rsidR="00F4102B">
        <w:rPr>
          <w:rFonts w:ascii="Arial" w:eastAsia="Times New Roman" w:hAnsi="Arial" w:cs="Arial"/>
          <w:color w:val="000000"/>
          <w:sz w:val="24"/>
          <w:szCs w:val="24"/>
        </w:rPr>
        <w:t xml:space="preserve"> were</w:t>
      </w:r>
      <w:r w:rsidRPr="00E63799">
        <w:rPr>
          <w:rFonts w:ascii="Arial" w:eastAsia="Times New Roman" w:hAnsi="Arial" w:cs="Arial"/>
          <w:color w:val="000000"/>
          <w:sz w:val="24"/>
          <w:szCs w:val="24"/>
        </w:rPr>
        <w:t xml:space="preserve"> made </w:t>
      </w:r>
      <w:r w:rsidR="003D7E8C">
        <w:rPr>
          <w:rFonts w:ascii="Arial" w:eastAsia="Times New Roman" w:hAnsi="Arial" w:cs="Arial"/>
          <w:color w:val="000000"/>
          <w:sz w:val="24"/>
          <w:szCs w:val="24"/>
        </w:rPr>
        <w:t>long after 2005—</w:t>
      </w:r>
      <w:r w:rsidRPr="00E63799">
        <w:rPr>
          <w:rFonts w:ascii="Arial" w:eastAsia="Times New Roman" w:hAnsi="Arial" w:cs="Arial"/>
          <w:color w:val="000000"/>
          <w:sz w:val="24"/>
          <w:szCs w:val="24"/>
        </w:rPr>
        <w:t>in</w:t>
      </w:r>
      <w:r w:rsidR="00F4102B">
        <w:rPr>
          <w:rFonts w:ascii="Arial" w:eastAsia="Times New Roman" w:hAnsi="Arial" w:cs="Arial"/>
          <w:color w:val="000000"/>
          <w:sz w:val="24"/>
          <w:szCs w:val="24"/>
        </w:rPr>
        <w:t xml:space="preserve"> 2011</w:t>
      </w:r>
      <w:r w:rsidRPr="00E63799">
        <w:rPr>
          <w:rFonts w:ascii="Arial" w:eastAsia="Times New Roman" w:hAnsi="Arial" w:cs="Arial"/>
          <w:color w:val="000000"/>
          <w:sz w:val="24"/>
          <w:szCs w:val="24"/>
        </w:rPr>
        <w:t xml:space="preserve">.  To suggest that this is </w:t>
      </w:r>
      <w:r w:rsidR="00A97D1C">
        <w:rPr>
          <w:rFonts w:ascii="Arial" w:eastAsia="Times New Roman" w:hAnsi="Arial" w:cs="Arial"/>
          <w:color w:val="000000"/>
          <w:sz w:val="24"/>
          <w:szCs w:val="24"/>
        </w:rPr>
        <w:t>‘</w:t>
      </w:r>
      <w:r w:rsidRPr="00E63799">
        <w:rPr>
          <w:rFonts w:ascii="Arial" w:eastAsia="Times New Roman" w:hAnsi="Arial" w:cs="Arial"/>
          <w:color w:val="000000"/>
          <w:sz w:val="24"/>
          <w:szCs w:val="24"/>
        </w:rPr>
        <w:t>fragmentation</w:t>
      </w:r>
      <w:r w:rsidR="00A97D1C">
        <w:rPr>
          <w:rFonts w:ascii="Arial" w:eastAsia="Times New Roman" w:hAnsi="Arial" w:cs="Arial"/>
          <w:color w:val="000000"/>
          <w:sz w:val="24"/>
          <w:szCs w:val="24"/>
        </w:rPr>
        <w:t>’</w:t>
      </w:r>
      <w:r w:rsidRPr="00E63799">
        <w:rPr>
          <w:rFonts w:ascii="Arial" w:eastAsia="Times New Roman" w:hAnsi="Arial" w:cs="Arial"/>
          <w:color w:val="000000"/>
          <w:sz w:val="24"/>
          <w:szCs w:val="24"/>
        </w:rPr>
        <w:t xml:space="preserve"> rather than simply </w:t>
      </w:r>
      <w:r w:rsidR="003D7E8C">
        <w:rPr>
          <w:rFonts w:ascii="Arial" w:eastAsia="Times New Roman" w:hAnsi="Arial" w:cs="Arial"/>
          <w:color w:val="000000"/>
          <w:sz w:val="24"/>
          <w:szCs w:val="24"/>
        </w:rPr>
        <w:t xml:space="preserve">stating the facts and then </w:t>
      </w:r>
      <w:r w:rsidRPr="00E63799">
        <w:rPr>
          <w:rFonts w:ascii="Arial" w:eastAsia="Times New Roman" w:hAnsi="Arial" w:cs="Arial"/>
          <w:color w:val="000000"/>
          <w:sz w:val="24"/>
          <w:szCs w:val="24"/>
        </w:rPr>
        <w:t xml:space="preserve">requiring the basics of an affirmative defense is mere sophistry.  </w:t>
      </w:r>
      <w:r>
        <w:rPr>
          <w:rFonts w:ascii="Arial" w:eastAsia="Times New Roman" w:hAnsi="Arial" w:cs="Arial"/>
          <w:color w:val="000000"/>
          <w:sz w:val="24"/>
          <w:szCs w:val="24"/>
        </w:rPr>
        <w:t xml:space="preserve">There is simply no evidence, as to which Yusuf has the full and affirmative burden, that </w:t>
      </w:r>
      <w:r w:rsidR="00A97D1C" w:rsidRPr="003D7E8C">
        <w:rPr>
          <w:rFonts w:ascii="Arial" w:eastAsia="Times New Roman" w:hAnsi="Arial" w:cs="Arial"/>
          <w:i/>
          <w:color w:val="000000"/>
          <w:sz w:val="24"/>
          <w:szCs w:val="24"/>
          <w:u w:val="single"/>
        </w:rPr>
        <w:t>any</w:t>
      </w:r>
      <w:r w:rsidR="00A97D1C">
        <w:rPr>
          <w:rFonts w:ascii="Arial" w:eastAsia="Times New Roman" w:hAnsi="Arial" w:cs="Arial"/>
          <w:color w:val="000000"/>
          <w:sz w:val="24"/>
          <w:szCs w:val="24"/>
        </w:rPr>
        <w:t xml:space="preserve"> actual </w:t>
      </w:r>
      <w:r>
        <w:rPr>
          <w:rFonts w:ascii="Arial" w:eastAsia="Times New Roman" w:hAnsi="Arial" w:cs="Arial"/>
          <w:color w:val="000000"/>
          <w:sz w:val="24"/>
          <w:szCs w:val="24"/>
        </w:rPr>
        <w:t xml:space="preserve">performance </w:t>
      </w:r>
      <w:r w:rsidR="00A97D1C">
        <w:rPr>
          <w:rFonts w:ascii="Arial" w:eastAsia="Times New Roman" w:hAnsi="Arial" w:cs="Arial"/>
          <w:color w:val="000000"/>
          <w:sz w:val="24"/>
          <w:szCs w:val="24"/>
        </w:rPr>
        <w:t xml:space="preserve">by the buyer </w:t>
      </w:r>
      <w:r>
        <w:rPr>
          <w:rFonts w:ascii="Arial" w:eastAsia="Times New Roman" w:hAnsi="Arial" w:cs="Arial"/>
          <w:color w:val="000000"/>
          <w:sz w:val="24"/>
          <w:szCs w:val="24"/>
        </w:rPr>
        <w:t xml:space="preserve">occurred prior to </w:t>
      </w:r>
      <w:r w:rsidR="00380C7E">
        <w:rPr>
          <w:rFonts w:ascii="Arial" w:eastAsia="Times New Roman" w:hAnsi="Arial" w:cs="Arial"/>
          <w:color w:val="000000"/>
          <w:sz w:val="24"/>
          <w:szCs w:val="24"/>
        </w:rPr>
        <w:t xml:space="preserve">September 17, </w:t>
      </w:r>
      <w:r>
        <w:rPr>
          <w:rFonts w:ascii="Arial" w:eastAsia="Times New Roman" w:hAnsi="Arial" w:cs="Arial"/>
          <w:color w:val="000000"/>
          <w:sz w:val="24"/>
          <w:szCs w:val="24"/>
        </w:rPr>
        <w:t xml:space="preserve">2006.  To the contrary, what Yusuf calls a </w:t>
      </w:r>
      <w:r w:rsidR="00E16B83">
        <w:rPr>
          <w:rFonts w:ascii="Arial" w:eastAsia="Times New Roman" w:hAnsi="Arial" w:cs="Arial"/>
          <w:color w:val="000000"/>
          <w:sz w:val="24"/>
          <w:szCs w:val="24"/>
        </w:rPr>
        <w:t>“</w:t>
      </w:r>
      <w:r>
        <w:rPr>
          <w:rFonts w:ascii="Arial" w:eastAsia="Times New Roman" w:hAnsi="Arial" w:cs="Arial"/>
          <w:color w:val="000000"/>
          <w:sz w:val="24"/>
          <w:szCs w:val="24"/>
        </w:rPr>
        <w:t>fragment</w:t>
      </w:r>
      <w:r w:rsidR="003D7E8C">
        <w:rPr>
          <w:rFonts w:ascii="Arial" w:eastAsia="Times New Roman" w:hAnsi="Arial" w:cs="Arial"/>
          <w:color w:val="000000"/>
          <w:sz w:val="24"/>
          <w:szCs w:val="24"/>
        </w:rPr>
        <w:t>ary</w:t>
      </w:r>
      <w:r w:rsidR="00E16B83">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003D7E8C">
        <w:rPr>
          <w:rFonts w:ascii="Arial" w:eastAsia="Times New Roman" w:hAnsi="Arial" w:cs="Arial"/>
          <w:color w:val="000000"/>
          <w:sz w:val="24"/>
          <w:szCs w:val="24"/>
        </w:rPr>
        <w:t xml:space="preserve">$150,000 documented receipt of contract funds </w:t>
      </w:r>
      <w:r>
        <w:rPr>
          <w:rFonts w:ascii="Arial" w:eastAsia="Times New Roman" w:hAnsi="Arial" w:cs="Arial"/>
          <w:color w:val="000000"/>
          <w:sz w:val="24"/>
          <w:szCs w:val="24"/>
        </w:rPr>
        <w:t xml:space="preserve">in 2011 is the </w:t>
      </w:r>
      <w:r w:rsidRPr="00CD6DF5">
        <w:rPr>
          <w:rFonts w:ascii="Arial" w:eastAsia="Times New Roman" w:hAnsi="Arial" w:cs="Arial"/>
          <w:i/>
          <w:color w:val="000000"/>
          <w:sz w:val="24"/>
          <w:szCs w:val="24"/>
          <w:u w:val="single"/>
        </w:rPr>
        <w:t>only actual proof</w:t>
      </w:r>
      <w:r>
        <w:rPr>
          <w:rFonts w:ascii="Arial" w:eastAsia="Times New Roman" w:hAnsi="Arial" w:cs="Arial"/>
          <w:color w:val="000000"/>
          <w:sz w:val="24"/>
          <w:szCs w:val="24"/>
        </w:rPr>
        <w:t xml:space="preserve"> </w:t>
      </w:r>
      <w:r w:rsidR="00A97D1C">
        <w:rPr>
          <w:rFonts w:ascii="Arial" w:eastAsia="Times New Roman" w:hAnsi="Arial" w:cs="Arial"/>
          <w:color w:val="000000"/>
          <w:sz w:val="24"/>
          <w:szCs w:val="24"/>
        </w:rPr>
        <w:t>of when any payments were made</w:t>
      </w:r>
      <w:r w:rsidR="00CD6DF5">
        <w:rPr>
          <w:rFonts w:ascii="Arial" w:eastAsia="Times New Roman" w:hAnsi="Arial" w:cs="Arial"/>
          <w:color w:val="000000"/>
          <w:sz w:val="24"/>
          <w:szCs w:val="24"/>
        </w:rPr>
        <w:t>,</w:t>
      </w:r>
      <w:r w:rsidR="00A97D1C">
        <w:rPr>
          <w:rFonts w:ascii="Arial" w:eastAsia="Times New Roman" w:hAnsi="Arial" w:cs="Arial"/>
          <w:color w:val="000000"/>
          <w:sz w:val="24"/>
          <w:szCs w:val="24"/>
        </w:rPr>
        <w:t xml:space="preserve"> </w:t>
      </w:r>
      <w:r>
        <w:rPr>
          <w:rFonts w:ascii="Arial" w:eastAsia="Times New Roman" w:hAnsi="Arial" w:cs="Arial"/>
          <w:color w:val="000000"/>
          <w:sz w:val="24"/>
          <w:szCs w:val="24"/>
        </w:rPr>
        <w:t>by Yusuf’s own admission.</w:t>
      </w:r>
      <w:r w:rsidR="00380C7E">
        <w:rPr>
          <w:rFonts w:ascii="Arial" w:eastAsia="Times New Roman" w:hAnsi="Arial" w:cs="Arial"/>
          <w:color w:val="000000"/>
          <w:sz w:val="24"/>
          <w:szCs w:val="24"/>
        </w:rPr>
        <w:t xml:space="preserve">  (SOF ¶ 32)</w:t>
      </w:r>
    </w:p>
    <w:p w14:paraId="507B656D" w14:textId="4EB018E7" w:rsidR="00A97D1C" w:rsidRDefault="00A95BFE" w:rsidP="00380C7E">
      <w:pPr>
        <w:spacing w:line="480" w:lineRule="auto"/>
        <w:ind w:firstLine="360"/>
        <w:jc w:val="both"/>
        <w:rPr>
          <w:rFonts w:ascii="Arial" w:hAnsi="Arial" w:cs="Arial"/>
          <w:sz w:val="24"/>
          <w:szCs w:val="24"/>
        </w:rPr>
      </w:pPr>
      <w:r>
        <w:rPr>
          <w:rFonts w:ascii="Arial" w:hAnsi="Arial" w:cs="Arial"/>
          <w:sz w:val="24"/>
          <w:szCs w:val="24"/>
        </w:rPr>
        <w:lastRenderedPageBreak/>
        <w:tab/>
        <w:t>What is really happening here is Fathi Yusuf wants the court to blindly apply the doctrine of laches without inquiry</w:t>
      </w:r>
      <w:r w:rsidR="004539E0" w:rsidRPr="004539E0">
        <w:rPr>
          <w:rFonts w:ascii="Arial" w:hAnsi="Arial" w:cs="Arial"/>
          <w:sz w:val="24"/>
          <w:szCs w:val="24"/>
        </w:rPr>
        <w:t xml:space="preserve"> </w:t>
      </w:r>
      <w:r w:rsidR="00E16B83">
        <w:rPr>
          <w:rFonts w:ascii="Arial" w:hAnsi="Arial" w:cs="Arial"/>
          <w:sz w:val="24"/>
          <w:szCs w:val="24"/>
        </w:rPr>
        <w:t xml:space="preserve">merely </w:t>
      </w:r>
      <w:r w:rsidR="004539E0">
        <w:rPr>
          <w:rFonts w:ascii="Arial" w:hAnsi="Arial" w:cs="Arial"/>
          <w:sz w:val="24"/>
          <w:szCs w:val="24"/>
        </w:rPr>
        <w:t>because the contract came into existence prior to 2006</w:t>
      </w:r>
      <w:r>
        <w:rPr>
          <w:rFonts w:ascii="Arial" w:hAnsi="Arial" w:cs="Arial"/>
          <w:sz w:val="24"/>
          <w:szCs w:val="24"/>
        </w:rPr>
        <w:t xml:space="preserve">.  </w:t>
      </w:r>
      <w:r w:rsidR="00A97D1C">
        <w:rPr>
          <w:rFonts w:ascii="Arial" w:hAnsi="Arial" w:cs="Arial"/>
          <w:sz w:val="24"/>
          <w:szCs w:val="24"/>
        </w:rPr>
        <w:t xml:space="preserve">But the </w:t>
      </w:r>
      <w:r w:rsidR="00CD6DF5">
        <w:rPr>
          <w:rFonts w:ascii="Arial" w:hAnsi="Arial" w:cs="Arial"/>
          <w:sz w:val="24"/>
          <w:szCs w:val="24"/>
        </w:rPr>
        <w:t xml:space="preserve">actual monetary </w:t>
      </w:r>
      <w:r w:rsidR="00A97D1C" w:rsidRPr="00CD6DF5">
        <w:rPr>
          <w:rFonts w:ascii="Arial" w:hAnsi="Arial" w:cs="Arial"/>
          <w:i/>
          <w:sz w:val="24"/>
          <w:szCs w:val="24"/>
          <w:u w:val="single"/>
        </w:rPr>
        <w:t>claim</w:t>
      </w:r>
      <w:r w:rsidR="00A97D1C">
        <w:rPr>
          <w:rFonts w:ascii="Arial" w:hAnsi="Arial" w:cs="Arial"/>
          <w:sz w:val="24"/>
          <w:szCs w:val="24"/>
        </w:rPr>
        <w:t xml:space="preserve"> </w:t>
      </w:r>
      <w:r w:rsidR="00CD6DF5">
        <w:rPr>
          <w:rFonts w:ascii="Arial" w:hAnsi="Arial" w:cs="Arial"/>
          <w:sz w:val="24"/>
          <w:szCs w:val="24"/>
        </w:rPr>
        <w:t xml:space="preserve">by Hamed </w:t>
      </w:r>
      <w:r w:rsidR="00A97D1C">
        <w:rPr>
          <w:rFonts w:ascii="Arial" w:hAnsi="Arial" w:cs="Arial"/>
          <w:sz w:val="24"/>
          <w:szCs w:val="24"/>
        </w:rPr>
        <w:t xml:space="preserve">arises when money was </w:t>
      </w:r>
      <w:r w:rsidR="00A97D1C" w:rsidRPr="00CD6DF5">
        <w:rPr>
          <w:rFonts w:ascii="Arial" w:hAnsi="Arial" w:cs="Arial"/>
          <w:i/>
          <w:sz w:val="24"/>
          <w:szCs w:val="24"/>
          <w:u w:val="single"/>
        </w:rPr>
        <w:t>received</w:t>
      </w:r>
      <w:r w:rsidR="00E16B83">
        <w:rPr>
          <w:rFonts w:ascii="Arial" w:hAnsi="Arial" w:cs="Arial"/>
          <w:sz w:val="24"/>
          <w:szCs w:val="24"/>
        </w:rPr>
        <w:t xml:space="preserve"> by Yusuf and not disbursed to Hamed</w:t>
      </w:r>
      <w:r w:rsidR="00A97D1C">
        <w:rPr>
          <w:rFonts w:ascii="Arial" w:hAnsi="Arial" w:cs="Arial"/>
          <w:sz w:val="24"/>
          <w:szCs w:val="24"/>
        </w:rPr>
        <w:t>.  T</w:t>
      </w:r>
      <w:r>
        <w:rPr>
          <w:rFonts w:ascii="Arial" w:hAnsi="Arial" w:cs="Arial"/>
          <w:sz w:val="24"/>
          <w:szCs w:val="24"/>
        </w:rPr>
        <w:t xml:space="preserve">o qualify for laches, Yusuf, having the burden to demonstrate an affirmative defense, must show facts that place the </w:t>
      </w:r>
      <w:r w:rsidR="00A97D1C">
        <w:rPr>
          <w:rFonts w:ascii="Arial" w:hAnsi="Arial" w:cs="Arial"/>
          <w:sz w:val="24"/>
          <w:szCs w:val="24"/>
        </w:rPr>
        <w:t xml:space="preserve">buyer’s </w:t>
      </w:r>
      <w:r>
        <w:rPr>
          <w:rFonts w:ascii="Arial" w:hAnsi="Arial" w:cs="Arial"/>
          <w:sz w:val="24"/>
          <w:szCs w:val="24"/>
        </w:rPr>
        <w:t xml:space="preserve">performance of that contract </w:t>
      </w:r>
      <w:r w:rsidR="00CD6DF5">
        <w:rPr>
          <w:rFonts w:ascii="Arial" w:hAnsi="Arial" w:cs="Arial"/>
          <w:sz w:val="24"/>
          <w:szCs w:val="24"/>
        </w:rPr>
        <w:t xml:space="preserve">by making payments which had to be distributed to Hamed, </w:t>
      </w:r>
      <w:r>
        <w:rPr>
          <w:rFonts w:ascii="Arial" w:hAnsi="Arial" w:cs="Arial"/>
          <w:sz w:val="24"/>
          <w:szCs w:val="24"/>
        </w:rPr>
        <w:t>prior to 2006</w:t>
      </w:r>
      <w:r w:rsidR="00A97D1C">
        <w:rPr>
          <w:rFonts w:ascii="Arial" w:hAnsi="Arial" w:cs="Arial"/>
          <w:sz w:val="24"/>
          <w:szCs w:val="24"/>
        </w:rPr>
        <w:t xml:space="preserve"> – in other words, the Master must “follow the money” to determine when Hamed’s actual claim for funds arose. </w:t>
      </w:r>
      <w:r>
        <w:rPr>
          <w:rFonts w:ascii="Arial" w:hAnsi="Arial" w:cs="Arial"/>
          <w:sz w:val="24"/>
          <w:szCs w:val="24"/>
        </w:rPr>
        <w:t xml:space="preserve"> </w:t>
      </w:r>
    </w:p>
    <w:p w14:paraId="4B1DFBCC" w14:textId="7F6CBB4B" w:rsidR="00380C7E" w:rsidRPr="00E63799" w:rsidRDefault="00A97D1C" w:rsidP="005C56C7">
      <w:pPr>
        <w:spacing w:line="480" w:lineRule="auto"/>
        <w:ind w:firstLine="720"/>
        <w:jc w:val="both"/>
        <w:rPr>
          <w:rFonts w:ascii="Arial" w:hAnsi="Arial" w:cs="Arial"/>
          <w:sz w:val="24"/>
          <w:szCs w:val="24"/>
        </w:rPr>
      </w:pPr>
      <w:r>
        <w:rPr>
          <w:rFonts w:ascii="Arial" w:hAnsi="Arial" w:cs="Arial"/>
          <w:sz w:val="24"/>
          <w:szCs w:val="24"/>
        </w:rPr>
        <w:t>Yusuf</w:t>
      </w:r>
      <w:r w:rsidR="00A95BFE">
        <w:rPr>
          <w:rFonts w:ascii="Arial" w:hAnsi="Arial" w:cs="Arial"/>
          <w:sz w:val="24"/>
          <w:szCs w:val="24"/>
        </w:rPr>
        <w:t xml:space="preserve"> </w:t>
      </w:r>
      <w:r w:rsidR="00CD6DF5">
        <w:rPr>
          <w:rFonts w:ascii="Arial" w:hAnsi="Arial" w:cs="Arial"/>
          <w:sz w:val="24"/>
          <w:szCs w:val="24"/>
        </w:rPr>
        <w:t xml:space="preserve">openly </w:t>
      </w:r>
      <w:r w:rsidR="00A95BFE">
        <w:rPr>
          <w:rFonts w:ascii="Arial" w:hAnsi="Arial" w:cs="Arial"/>
          <w:sz w:val="24"/>
          <w:szCs w:val="24"/>
        </w:rPr>
        <w:t xml:space="preserve">admits that at least one payment was </w:t>
      </w:r>
      <w:r w:rsidR="00CD6DF5">
        <w:rPr>
          <w:rFonts w:ascii="Arial" w:hAnsi="Arial" w:cs="Arial"/>
          <w:sz w:val="24"/>
          <w:szCs w:val="24"/>
        </w:rPr>
        <w:t xml:space="preserve">received and not disbursed to Hamed </w:t>
      </w:r>
      <w:r w:rsidR="00A95BFE">
        <w:rPr>
          <w:rFonts w:ascii="Arial" w:hAnsi="Arial" w:cs="Arial"/>
          <w:sz w:val="24"/>
          <w:szCs w:val="24"/>
        </w:rPr>
        <w:t>in 2011</w:t>
      </w:r>
      <w:r w:rsidR="00CD6DF5">
        <w:rPr>
          <w:rFonts w:ascii="Arial" w:hAnsi="Arial" w:cs="Arial"/>
          <w:sz w:val="24"/>
          <w:szCs w:val="24"/>
        </w:rPr>
        <w:t>.0</w:t>
      </w:r>
      <w:r w:rsidR="00A95BFE">
        <w:rPr>
          <w:rFonts w:ascii="Arial" w:hAnsi="Arial" w:cs="Arial"/>
          <w:sz w:val="24"/>
          <w:szCs w:val="24"/>
        </w:rPr>
        <w:t xml:space="preserve"> </w:t>
      </w:r>
      <w:r w:rsidR="00380C7E">
        <w:rPr>
          <w:rFonts w:ascii="Arial" w:eastAsia="Times New Roman" w:hAnsi="Arial" w:cs="Arial"/>
          <w:color w:val="000000"/>
          <w:sz w:val="24"/>
          <w:szCs w:val="24"/>
        </w:rPr>
        <w:t>(SOF ¶ 32</w:t>
      </w:r>
      <w:proofErr w:type="gramStart"/>
      <w:r w:rsidR="00380C7E">
        <w:rPr>
          <w:rFonts w:ascii="Arial" w:eastAsia="Times New Roman" w:hAnsi="Arial" w:cs="Arial"/>
          <w:color w:val="000000"/>
          <w:sz w:val="24"/>
          <w:szCs w:val="24"/>
        </w:rPr>
        <w:t>)</w:t>
      </w:r>
      <w:r w:rsidR="00380C7E">
        <w:rPr>
          <w:rFonts w:ascii="Arial" w:hAnsi="Arial" w:cs="Arial"/>
          <w:sz w:val="24"/>
          <w:szCs w:val="24"/>
        </w:rPr>
        <w:t xml:space="preserve"> </w:t>
      </w:r>
      <w:r w:rsidR="00CD6DF5">
        <w:rPr>
          <w:rFonts w:ascii="Arial" w:hAnsi="Arial" w:cs="Arial"/>
          <w:sz w:val="24"/>
          <w:szCs w:val="24"/>
        </w:rPr>
        <w:t xml:space="preserve"> </w:t>
      </w:r>
      <w:r w:rsidR="00A95BFE">
        <w:rPr>
          <w:rFonts w:ascii="Arial" w:hAnsi="Arial" w:cs="Arial"/>
          <w:sz w:val="24"/>
          <w:szCs w:val="24"/>
        </w:rPr>
        <w:t>He</w:t>
      </w:r>
      <w:proofErr w:type="gramEnd"/>
      <w:r w:rsidR="00A95BFE">
        <w:rPr>
          <w:rFonts w:ascii="Arial" w:hAnsi="Arial" w:cs="Arial"/>
          <w:sz w:val="24"/>
          <w:szCs w:val="24"/>
        </w:rPr>
        <w:t xml:space="preserve"> admits that there is not a single document, writing, bank record, check, email or any other proof that </w:t>
      </w:r>
      <w:r w:rsidR="00A95BFE" w:rsidRPr="006F17D7">
        <w:rPr>
          <w:rFonts w:ascii="Arial" w:hAnsi="Arial" w:cs="Arial"/>
          <w:i/>
          <w:sz w:val="24"/>
          <w:szCs w:val="24"/>
          <w:u w:val="single"/>
        </w:rPr>
        <w:t>anything</w:t>
      </w:r>
      <w:r w:rsidR="00A95BFE">
        <w:rPr>
          <w:rFonts w:ascii="Arial" w:hAnsi="Arial" w:cs="Arial"/>
          <w:sz w:val="24"/>
          <w:szCs w:val="24"/>
        </w:rPr>
        <w:t xml:space="preserve"> other than the original signing of the contract occurred prior to 2006. </w:t>
      </w:r>
      <w:r w:rsidR="00380C7E">
        <w:rPr>
          <w:rFonts w:ascii="Arial" w:eastAsia="Times New Roman" w:hAnsi="Arial" w:cs="Arial"/>
          <w:color w:val="000000"/>
          <w:sz w:val="24"/>
          <w:szCs w:val="24"/>
        </w:rPr>
        <w:t>(SOF ¶ 30</w:t>
      </w:r>
      <w:proofErr w:type="gramStart"/>
      <w:r w:rsidR="00380C7E">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00CD6DF5">
        <w:rPr>
          <w:rFonts w:ascii="Arial" w:eastAsia="Times New Roman" w:hAnsi="Arial" w:cs="Arial"/>
          <w:color w:val="000000"/>
          <w:sz w:val="24"/>
          <w:szCs w:val="24"/>
        </w:rPr>
        <w:t xml:space="preserve"> </w:t>
      </w:r>
      <w:r>
        <w:rPr>
          <w:rFonts w:ascii="Arial" w:eastAsia="Times New Roman" w:hAnsi="Arial" w:cs="Arial"/>
          <w:color w:val="000000"/>
          <w:sz w:val="24"/>
          <w:szCs w:val="24"/>
        </w:rPr>
        <w:t>He</w:t>
      </w:r>
      <w:proofErr w:type="gramEnd"/>
      <w:r>
        <w:rPr>
          <w:rFonts w:ascii="Arial" w:eastAsia="Times New Roman" w:hAnsi="Arial" w:cs="Arial"/>
          <w:color w:val="000000"/>
          <w:sz w:val="24"/>
          <w:szCs w:val="24"/>
        </w:rPr>
        <w:t xml:space="preserve"> has no checks or bank deposits before 2006.</w:t>
      </w:r>
    </w:p>
    <w:p w14:paraId="6787398A" w14:textId="66E4298A" w:rsidR="00CD6DF5" w:rsidRDefault="00A95BFE" w:rsidP="00380C7E">
      <w:pPr>
        <w:spacing w:line="480" w:lineRule="auto"/>
        <w:ind w:firstLine="360"/>
        <w:jc w:val="both"/>
        <w:rPr>
          <w:rFonts w:ascii="Arial" w:hAnsi="Arial" w:cs="Arial"/>
          <w:sz w:val="24"/>
          <w:szCs w:val="24"/>
        </w:rPr>
      </w:pPr>
      <w:r>
        <w:rPr>
          <w:rFonts w:ascii="Arial" w:hAnsi="Arial" w:cs="Arial"/>
          <w:sz w:val="24"/>
          <w:szCs w:val="24"/>
        </w:rPr>
        <w:t xml:space="preserve"> </w:t>
      </w:r>
      <w:r w:rsidR="00E16B83">
        <w:rPr>
          <w:rFonts w:ascii="Arial" w:hAnsi="Arial" w:cs="Arial"/>
          <w:sz w:val="24"/>
          <w:szCs w:val="24"/>
        </w:rPr>
        <w:tab/>
      </w:r>
      <w:r>
        <w:rPr>
          <w:rFonts w:ascii="Arial" w:hAnsi="Arial" w:cs="Arial"/>
          <w:sz w:val="24"/>
          <w:szCs w:val="24"/>
        </w:rPr>
        <w:t xml:space="preserve">What Yusuf calls </w:t>
      </w:r>
      <w:r w:rsidR="00E16B83">
        <w:rPr>
          <w:rFonts w:ascii="Arial" w:hAnsi="Arial" w:cs="Arial"/>
          <w:sz w:val="24"/>
          <w:szCs w:val="24"/>
        </w:rPr>
        <w:t>“</w:t>
      </w:r>
      <w:r>
        <w:rPr>
          <w:rFonts w:ascii="Arial" w:hAnsi="Arial" w:cs="Arial"/>
          <w:sz w:val="24"/>
          <w:szCs w:val="24"/>
        </w:rPr>
        <w:t>fragmentation</w:t>
      </w:r>
      <w:r w:rsidR="00E16B83">
        <w:rPr>
          <w:rFonts w:ascii="Arial" w:hAnsi="Arial" w:cs="Arial"/>
          <w:sz w:val="24"/>
          <w:szCs w:val="24"/>
        </w:rPr>
        <w:t>”</w:t>
      </w:r>
      <w:r>
        <w:rPr>
          <w:rFonts w:ascii="Arial" w:hAnsi="Arial" w:cs="Arial"/>
          <w:sz w:val="24"/>
          <w:szCs w:val="24"/>
        </w:rPr>
        <w:t xml:space="preserve"> is his total lack of any evidence </w:t>
      </w:r>
      <w:r w:rsidRPr="00E87317">
        <w:rPr>
          <w:rFonts w:ascii="Arial" w:hAnsi="Arial" w:cs="Arial"/>
          <w:i/>
          <w:sz w:val="24"/>
          <w:szCs w:val="24"/>
          <w:u w:val="single"/>
        </w:rPr>
        <w:t>under his affirmative burden</w:t>
      </w:r>
      <w:r>
        <w:rPr>
          <w:rFonts w:ascii="Arial" w:hAnsi="Arial" w:cs="Arial"/>
          <w:sz w:val="24"/>
          <w:szCs w:val="24"/>
        </w:rPr>
        <w:t xml:space="preserve"> to </w:t>
      </w:r>
      <w:r w:rsidR="00A97D1C">
        <w:rPr>
          <w:rFonts w:ascii="Arial" w:hAnsi="Arial" w:cs="Arial"/>
          <w:sz w:val="24"/>
          <w:szCs w:val="24"/>
        </w:rPr>
        <w:t xml:space="preserve">qualify for laches by </w:t>
      </w:r>
      <w:r>
        <w:rPr>
          <w:rFonts w:ascii="Arial" w:hAnsi="Arial" w:cs="Arial"/>
          <w:sz w:val="24"/>
          <w:szCs w:val="24"/>
        </w:rPr>
        <w:t>show</w:t>
      </w:r>
      <w:r w:rsidR="00A97D1C">
        <w:rPr>
          <w:rFonts w:ascii="Arial" w:hAnsi="Arial" w:cs="Arial"/>
          <w:sz w:val="24"/>
          <w:szCs w:val="24"/>
        </w:rPr>
        <w:t>ing</w:t>
      </w:r>
      <w:r>
        <w:rPr>
          <w:rFonts w:ascii="Arial" w:hAnsi="Arial" w:cs="Arial"/>
          <w:sz w:val="24"/>
          <w:szCs w:val="24"/>
        </w:rPr>
        <w:t xml:space="preserve"> that any funds </w:t>
      </w:r>
      <w:r w:rsidR="002A0B7E">
        <w:rPr>
          <w:rFonts w:ascii="Arial" w:hAnsi="Arial" w:cs="Arial"/>
          <w:sz w:val="24"/>
          <w:szCs w:val="24"/>
        </w:rPr>
        <w:t xml:space="preserve">– even a </w:t>
      </w:r>
      <w:r w:rsidR="00A97D1C">
        <w:rPr>
          <w:rFonts w:ascii="Arial" w:hAnsi="Arial" w:cs="Arial"/>
          <w:sz w:val="24"/>
          <w:szCs w:val="24"/>
        </w:rPr>
        <w:t xml:space="preserve">single </w:t>
      </w:r>
      <w:r w:rsidR="002A0B7E">
        <w:rPr>
          <w:rFonts w:ascii="Arial" w:hAnsi="Arial" w:cs="Arial"/>
          <w:sz w:val="24"/>
          <w:szCs w:val="24"/>
        </w:rPr>
        <w:t xml:space="preserve">penny – </w:t>
      </w:r>
      <w:r w:rsidR="00E16B83">
        <w:rPr>
          <w:rFonts w:ascii="Arial" w:hAnsi="Arial" w:cs="Arial"/>
          <w:sz w:val="24"/>
          <w:szCs w:val="24"/>
        </w:rPr>
        <w:t xml:space="preserve">was </w:t>
      </w:r>
      <w:proofErr w:type="gramStart"/>
      <w:r w:rsidR="00CD6DF5">
        <w:rPr>
          <w:rFonts w:ascii="Arial" w:hAnsi="Arial" w:cs="Arial"/>
          <w:sz w:val="24"/>
          <w:szCs w:val="24"/>
        </w:rPr>
        <w:t xml:space="preserve">actually </w:t>
      </w:r>
      <w:r w:rsidR="00E16B83">
        <w:rPr>
          <w:rFonts w:ascii="Arial" w:hAnsi="Arial" w:cs="Arial"/>
          <w:sz w:val="24"/>
          <w:szCs w:val="24"/>
        </w:rPr>
        <w:t>received</w:t>
      </w:r>
      <w:proofErr w:type="gramEnd"/>
      <w:r>
        <w:rPr>
          <w:rFonts w:ascii="Arial" w:hAnsi="Arial" w:cs="Arial"/>
          <w:sz w:val="24"/>
          <w:szCs w:val="24"/>
        </w:rPr>
        <w:t xml:space="preserve"> prior to 2006.  </w:t>
      </w:r>
      <w:r w:rsidR="00CD6DF5">
        <w:rPr>
          <w:rFonts w:ascii="Arial" w:hAnsi="Arial" w:cs="Arial"/>
          <w:sz w:val="24"/>
          <w:szCs w:val="24"/>
        </w:rPr>
        <w:t>And that fact is telling here where h</w:t>
      </w:r>
      <w:r>
        <w:rPr>
          <w:rFonts w:ascii="Arial" w:hAnsi="Arial" w:cs="Arial"/>
          <w:sz w:val="24"/>
          <w:szCs w:val="24"/>
        </w:rPr>
        <w:t xml:space="preserve">e was not a </w:t>
      </w:r>
      <w:r w:rsidR="002A0B7E">
        <w:rPr>
          <w:rFonts w:ascii="Arial" w:hAnsi="Arial" w:cs="Arial"/>
          <w:sz w:val="24"/>
          <w:szCs w:val="24"/>
        </w:rPr>
        <w:t>Partner</w:t>
      </w:r>
      <w:r w:rsidR="00CD6DF5">
        <w:rPr>
          <w:rFonts w:ascii="Arial" w:hAnsi="Arial" w:cs="Arial"/>
          <w:sz w:val="24"/>
          <w:szCs w:val="24"/>
        </w:rPr>
        <w:t xml:space="preserve">, but, rather, </w:t>
      </w:r>
      <w:r w:rsidR="00A97D1C">
        <w:rPr>
          <w:rFonts w:ascii="Arial" w:hAnsi="Arial" w:cs="Arial"/>
          <w:sz w:val="24"/>
          <w:szCs w:val="24"/>
        </w:rPr>
        <w:t xml:space="preserve">an uninvolved contractual </w:t>
      </w:r>
      <w:r>
        <w:rPr>
          <w:rFonts w:ascii="Arial" w:hAnsi="Arial" w:cs="Arial"/>
          <w:sz w:val="24"/>
          <w:szCs w:val="24"/>
        </w:rPr>
        <w:t xml:space="preserve">fiduciary </w:t>
      </w:r>
      <w:r w:rsidR="00A97D1C">
        <w:rPr>
          <w:rFonts w:ascii="Arial" w:hAnsi="Arial" w:cs="Arial"/>
          <w:sz w:val="24"/>
          <w:szCs w:val="24"/>
        </w:rPr>
        <w:t xml:space="preserve">whose sole job was to collect </w:t>
      </w:r>
      <w:r w:rsidR="00CD6DF5">
        <w:rPr>
          <w:rFonts w:ascii="Arial" w:hAnsi="Arial" w:cs="Arial"/>
          <w:sz w:val="24"/>
          <w:szCs w:val="24"/>
        </w:rPr>
        <w:t xml:space="preserve">and </w:t>
      </w:r>
      <w:r w:rsidR="00CD6DF5" w:rsidRPr="00CD6DF5">
        <w:rPr>
          <w:rFonts w:ascii="Arial" w:hAnsi="Arial" w:cs="Arial"/>
          <w:i/>
          <w:sz w:val="24"/>
          <w:szCs w:val="24"/>
          <w:u w:val="single"/>
        </w:rPr>
        <w:t>disburse</w:t>
      </w:r>
      <w:r w:rsidR="00CD6DF5">
        <w:rPr>
          <w:rFonts w:ascii="Arial" w:hAnsi="Arial" w:cs="Arial"/>
          <w:sz w:val="24"/>
          <w:szCs w:val="24"/>
        </w:rPr>
        <w:t xml:space="preserve"> </w:t>
      </w:r>
      <w:r w:rsidR="00A97D1C">
        <w:rPr>
          <w:rFonts w:ascii="Arial" w:hAnsi="Arial" w:cs="Arial"/>
          <w:sz w:val="24"/>
          <w:szCs w:val="24"/>
        </w:rPr>
        <w:t xml:space="preserve">party </w:t>
      </w:r>
      <w:r>
        <w:rPr>
          <w:rFonts w:ascii="Arial" w:hAnsi="Arial" w:cs="Arial"/>
          <w:sz w:val="24"/>
          <w:szCs w:val="24"/>
        </w:rPr>
        <w:t>funds</w:t>
      </w:r>
      <w:r w:rsidR="00CD6DF5">
        <w:rPr>
          <w:rFonts w:ascii="Arial" w:hAnsi="Arial" w:cs="Arial"/>
          <w:sz w:val="24"/>
          <w:szCs w:val="24"/>
        </w:rPr>
        <w:t>—</w:t>
      </w:r>
      <w:r w:rsidR="00A97D1C">
        <w:rPr>
          <w:rFonts w:ascii="Arial" w:hAnsi="Arial" w:cs="Arial"/>
          <w:sz w:val="24"/>
          <w:szCs w:val="24"/>
        </w:rPr>
        <w:t>a fiduciary who either kept no records or refuses to produce them. He no</w:t>
      </w:r>
      <w:r>
        <w:rPr>
          <w:rFonts w:ascii="Arial" w:hAnsi="Arial" w:cs="Arial"/>
          <w:sz w:val="24"/>
          <w:szCs w:val="24"/>
        </w:rPr>
        <w:t>w asks the Court to reward him</w:t>
      </w:r>
      <w:r w:rsidR="00A97D1C">
        <w:rPr>
          <w:rFonts w:ascii="Arial" w:hAnsi="Arial" w:cs="Arial"/>
          <w:sz w:val="24"/>
          <w:szCs w:val="24"/>
        </w:rPr>
        <w:t xml:space="preserve"> for this obfuscation.</w:t>
      </w:r>
      <w:r w:rsidR="00E16B83">
        <w:rPr>
          <w:rFonts w:ascii="Arial" w:hAnsi="Arial" w:cs="Arial"/>
          <w:sz w:val="24"/>
          <w:szCs w:val="24"/>
        </w:rPr>
        <w:t xml:space="preserve"> </w:t>
      </w:r>
      <w:r w:rsidR="007C0AB9">
        <w:rPr>
          <w:rFonts w:ascii="Arial" w:hAnsi="Arial" w:cs="Arial"/>
          <w:sz w:val="24"/>
          <w:szCs w:val="24"/>
        </w:rPr>
        <w:t>In short, a</w:t>
      </w:r>
      <w:r w:rsidR="00E16B83">
        <w:rPr>
          <w:rFonts w:ascii="Arial" w:hAnsi="Arial" w:cs="Arial"/>
          <w:sz w:val="24"/>
          <w:szCs w:val="24"/>
        </w:rPr>
        <w:t xml:space="preserve">bsent such proof of any payment </w:t>
      </w:r>
      <w:r w:rsidR="007C0AB9">
        <w:rPr>
          <w:rFonts w:ascii="Arial" w:hAnsi="Arial" w:cs="Arial"/>
          <w:sz w:val="24"/>
          <w:szCs w:val="24"/>
        </w:rPr>
        <w:t xml:space="preserve">being received </w:t>
      </w:r>
      <w:r w:rsidR="00E16B83">
        <w:rPr>
          <w:rFonts w:ascii="Arial" w:hAnsi="Arial" w:cs="Arial"/>
          <w:sz w:val="24"/>
          <w:szCs w:val="24"/>
        </w:rPr>
        <w:t>prior to September 17, 2006, this affirmative defense fails.</w:t>
      </w:r>
    </w:p>
    <w:p w14:paraId="5A1A9163" w14:textId="77777777" w:rsidR="00CD6DF5" w:rsidRDefault="00CD6DF5">
      <w:pPr>
        <w:spacing w:after="160" w:line="259" w:lineRule="auto"/>
        <w:rPr>
          <w:rFonts w:ascii="Arial" w:hAnsi="Arial" w:cs="Arial"/>
          <w:sz w:val="24"/>
          <w:szCs w:val="24"/>
        </w:rPr>
      </w:pPr>
      <w:r>
        <w:rPr>
          <w:rFonts w:ascii="Arial" w:hAnsi="Arial" w:cs="Arial"/>
          <w:sz w:val="24"/>
          <w:szCs w:val="24"/>
        </w:rPr>
        <w:br w:type="page"/>
      </w:r>
    </w:p>
    <w:p w14:paraId="44AAC8BF" w14:textId="77777777" w:rsidR="00A95BFE" w:rsidRPr="00645527" w:rsidRDefault="00A95BFE" w:rsidP="00380C7E">
      <w:pPr>
        <w:spacing w:line="480" w:lineRule="auto"/>
        <w:ind w:firstLine="360"/>
        <w:jc w:val="both"/>
        <w:rPr>
          <w:rFonts w:ascii="Arial" w:hAnsi="Arial" w:cs="Arial"/>
          <w:sz w:val="24"/>
          <w:szCs w:val="24"/>
        </w:rPr>
      </w:pPr>
    </w:p>
    <w:p w14:paraId="6A023A48" w14:textId="77777777" w:rsidR="00455E7F" w:rsidRPr="004C59D9" w:rsidRDefault="00455E7F" w:rsidP="00455E7F">
      <w:pPr>
        <w:pStyle w:val="ListParagraph"/>
        <w:numPr>
          <w:ilvl w:val="0"/>
          <w:numId w:val="23"/>
        </w:numPr>
        <w:shd w:val="clear" w:color="auto" w:fill="FFFFFF"/>
        <w:rPr>
          <w:rFonts w:ascii="Arial" w:eastAsia="Times New Roman" w:hAnsi="Arial" w:cs="Arial"/>
          <w:i/>
          <w:color w:val="000000"/>
          <w:sz w:val="24"/>
          <w:szCs w:val="24"/>
        </w:rPr>
      </w:pPr>
      <w:r w:rsidRPr="004C59D9">
        <w:rPr>
          <w:rFonts w:ascii="Arial" w:eastAsia="Times New Roman" w:hAnsi="Arial" w:cs="Arial"/>
          <w:i/>
          <w:color w:val="000000"/>
          <w:sz w:val="24"/>
          <w:szCs w:val="24"/>
        </w:rPr>
        <w:t>Yusuf’s $1.6 million claim is not analogous and was denied because there was no intervening event by Hamed to revive it</w:t>
      </w:r>
    </w:p>
    <w:p w14:paraId="7282D011" w14:textId="77777777" w:rsidR="00455E7F" w:rsidRDefault="00455E7F" w:rsidP="00455E7F">
      <w:pPr>
        <w:shd w:val="clear" w:color="auto" w:fill="FFFFFF"/>
        <w:ind w:left="360"/>
        <w:rPr>
          <w:rFonts w:ascii="Arial" w:eastAsia="Times New Roman" w:hAnsi="Arial" w:cs="Arial"/>
          <w:color w:val="000000"/>
          <w:sz w:val="24"/>
          <w:szCs w:val="24"/>
        </w:rPr>
      </w:pPr>
    </w:p>
    <w:p w14:paraId="1F751C4E" w14:textId="42ADCBF9" w:rsidR="00455E7F" w:rsidRDefault="00455E7F" w:rsidP="005C56C7">
      <w:pPr>
        <w:shd w:val="clear" w:color="auto" w:fill="FFFFFF"/>
        <w:spacing w:line="48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Yusuf argues that because his $1.6 million dollar claim (part of Yusuf’s Y-10 claim</w:t>
      </w:r>
      <w:r w:rsidR="00427531">
        <w:rPr>
          <w:rFonts w:ascii="Arial" w:eastAsia="Times New Roman" w:hAnsi="Arial" w:cs="Arial"/>
          <w:color w:val="000000"/>
          <w:sz w:val="24"/>
          <w:szCs w:val="24"/>
        </w:rPr>
        <w:t>, Past Partnership Withdrawals and Distribution Reconciliation</w:t>
      </w:r>
      <w:r>
        <w:rPr>
          <w:rFonts w:ascii="Arial" w:eastAsia="Times New Roman" w:hAnsi="Arial" w:cs="Arial"/>
          <w:color w:val="000000"/>
          <w:sz w:val="24"/>
          <w:szCs w:val="24"/>
        </w:rPr>
        <w:t xml:space="preserve">) occurred in 2001, but Yusuf did not unilaterally withdraw the funds until 2012, the claim is “straddling” the pre-2006 time limit imposed in Judge Brady’s Limitations Order and is barred.  </w:t>
      </w:r>
    </w:p>
    <w:p w14:paraId="6ACBA730" w14:textId="70CB79E1" w:rsidR="00455E7F" w:rsidRDefault="00A97D1C" w:rsidP="005C56C7">
      <w:pPr>
        <w:shd w:val="clear" w:color="auto" w:fill="FFFFFF"/>
        <w:spacing w:line="480" w:lineRule="auto"/>
        <w:ind w:firstLine="720"/>
        <w:jc w:val="both"/>
        <w:outlineLvl w:val="0"/>
        <w:rPr>
          <w:rFonts w:ascii="Arial" w:eastAsia="Times New Roman" w:hAnsi="Arial" w:cs="Arial"/>
          <w:color w:val="000000"/>
          <w:sz w:val="24"/>
          <w:szCs w:val="24"/>
        </w:rPr>
      </w:pPr>
      <w:r>
        <w:rPr>
          <w:rFonts w:ascii="Arial" w:eastAsia="Times New Roman" w:hAnsi="Arial" w:cs="Arial"/>
          <w:color w:val="000000"/>
          <w:sz w:val="24"/>
          <w:szCs w:val="24"/>
        </w:rPr>
        <w:t xml:space="preserve">In effect, </w:t>
      </w:r>
      <w:r w:rsidR="00455E7F">
        <w:rPr>
          <w:rFonts w:ascii="Arial" w:eastAsia="Times New Roman" w:hAnsi="Arial" w:cs="Arial"/>
          <w:color w:val="000000"/>
          <w:sz w:val="24"/>
          <w:szCs w:val="24"/>
        </w:rPr>
        <w:t xml:space="preserve">Yusuf is </w:t>
      </w:r>
      <w:r>
        <w:rPr>
          <w:rFonts w:ascii="Arial" w:eastAsia="Times New Roman" w:hAnsi="Arial" w:cs="Arial"/>
          <w:color w:val="000000"/>
          <w:sz w:val="24"/>
          <w:szCs w:val="24"/>
        </w:rPr>
        <w:t xml:space="preserve">arguing </w:t>
      </w:r>
      <w:r w:rsidR="00455E7F">
        <w:rPr>
          <w:rFonts w:ascii="Arial" w:eastAsia="Times New Roman" w:hAnsi="Arial" w:cs="Arial"/>
          <w:color w:val="000000"/>
          <w:sz w:val="24"/>
          <w:szCs w:val="24"/>
        </w:rPr>
        <w:t xml:space="preserve">that </w:t>
      </w:r>
      <w:r w:rsidR="00455E7F" w:rsidRPr="00B563BF">
        <w:rPr>
          <w:rFonts w:ascii="Arial" w:eastAsia="Times New Roman" w:hAnsi="Arial" w:cs="Arial"/>
          <w:i/>
          <w:color w:val="000000"/>
          <w:sz w:val="24"/>
          <w:szCs w:val="24"/>
        </w:rPr>
        <w:t xml:space="preserve">his </w:t>
      </w:r>
      <w:r w:rsidR="00455E7F">
        <w:rPr>
          <w:rFonts w:ascii="Arial" w:eastAsia="Times New Roman" w:hAnsi="Arial" w:cs="Arial"/>
          <w:color w:val="000000"/>
          <w:sz w:val="24"/>
          <w:szCs w:val="24"/>
        </w:rPr>
        <w:t xml:space="preserve">claim happened prior to the Limitation Order and </w:t>
      </w:r>
      <w:r w:rsidR="00455E7F" w:rsidRPr="00B563BF">
        <w:rPr>
          <w:rFonts w:ascii="Arial" w:eastAsia="Times New Roman" w:hAnsi="Arial" w:cs="Arial"/>
          <w:i/>
          <w:color w:val="000000"/>
          <w:sz w:val="24"/>
          <w:szCs w:val="24"/>
        </w:rPr>
        <w:t>his</w:t>
      </w:r>
      <w:r w:rsidR="00455E7F">
        <w:rPr>
          <w:rFonts w:ascii="Arial" w:eastAsia="Times New Roman" w:hAnsi="Arial" w:cs="Arial"/>
          <w:color w:val="000000"/>
          <w:sz w:val="24"/>
          <w:szCs w:val="24"/>
        </w:rPr>
        <w:t xml:space="preserve"> attempt to revive it by unilaterally withdrawing the funds in 2012 was unsuccessful, so there should never be an exception to the limitation period.  This reasoning is faulty.  </w:t>
      </w:r>
      <w:r w:rsidR="0025761D" w:rsidRPr="00CD6DF5">
        <w:rPr>
          <w:rFonts w:ascii="Arial" w:eastAsia="Times New Roman" w:hAnsi="Arial" w:cs="Arial"/>
          <w:i/>
          <w:color w:val="000000"/>
          <w:sz w:val="24"/>
          <w:szCs w:val="24"/>
          <w:u w:val="single"/>
        </w:rPr>
        <w:t>It</w:t>
      </w:r>
      <w:r w:rsidR="00455E7F" w:rsidRPr="00CD6DF5">
        <w:rPr>
          <w:rFonts w:ascii="Arial" w:eastAsia="Times New Roman" w:hAnsi="Arial" w:cs="Arial"/>
          <w:i/>
          <w:color w:val="000000"/>
          <w:sz w:val="24"/>
          <w:szCs w:val="24"/>
          <w:u w:val="single"/>
        </w:rPr>
        <w:t xml:space="preserve"> is Yusuf</w:t>
      </w:r>
      <w:r w:rsidRPr="00CD6DF5">
        <w:rPr>
          <w:rFonts w:ascii="Arial" w:eastAsia="Times New Roman" w:hAnsi="Arial" w:cs="Arial"/>
          <w:i/>
          <w:color w:val="000000"/>
          <w:sz w:val="24"/>
          <w:szCs w:val="24"/>
          <w:u w:val="single"/>
        </w:rPr>
        <w:t>, not Hamed</w:t>
      </w:r>
      <w:r w:rsidR="00455E7F" w:rsidRPr="00CD6DF5">
        <w:rPr>
          <w:rFonts w:ascii="Arial" w:eastAsia="Times New Roman" w:hAnsi="Arial" w:cs="Arial"/>
          <w:i/>
          <w:color w:val="000000"/>
          <w:sz w:val="24"/>
          <w:szCs w:val="24"/>
          <w:u w:val="single"/>
        </w:rPr>
        <w:t xml:space="preserve"> who withdrew the money in 2012</w:t>
      </w:r>
      <w:r w:rsidR="00455E7F">
        <w:rPr>
          <w:rFonts w:ascii="Arial" w:eastAsia="Times New Roman" w:hAnsi="Arial" w:cs="Arial"/>
          <w:color w:val="000000"/>
          <w:sz w:val="24"/>
          <w:szCs w:val="24"/>
        </w:rPr>
        <w:t xml:space="preserve">.  Yusuf cannot revive </w:t>
      </w:r>
      <w:r w:rsidR="00455E7F" w:rsidRPr="00E87317">
        <w:rPr>
          <w:rFonts w:ascii="Arial" w:eastAsia="Times New Roman" w:hAnsi="Arial" w:cs="Arial"/>
          <w:i/>
          <w:color w:val="000000"/>
          <w:sz w:val="24"/>
          <w:szCs w:val="24"/>
          <w:u w:val="single"/>
        </w:rPr>
        <w:t>his own</w:t>
      </w:r>
      <w:r w:rsidR="00455E7F">
        <w:rPr>
          <w:rFonts w:ascii="Arial" w:eastAsia="Times New Roman" w:hAnsi="Arial" w:cs="Arial"/>
          <w:color w:val="000000"/>
          <w:sz w:val="24"/>
          <w:szCs w:val="24"/>
        </w:rPr>
        <w:t xml:space="preserve"> stale claim by arguing partial performance when </w:t>
      </w:r>
      <w:r w:rsidR="00455E7F" w:rsidRPr="000B62A3">
        <w:rPr>
          <w:rFonts w:ascii="Arial" w:eastAsia="Times New Roman" w:hAnsi="Arial" w:cs="Arial"/>
          <w:i/>
          <w:color w:val="000000"/>
          <w:sz w:val="24"/>
          <w:szCs w:val="24"/>
        </w:rPr>
        <w:t xml:space="preserve">he </w:t>
      </w:r>
      <w:r w:rsidR="00455E7F">
        <w:rPr>
          <w:rFonts w:ascii="Arial" w:eastAsia="Times New Roman" w:hAnsi="Arial" w:cs="Arial"/>
          <w:color w:val="000000"/>
          <w:sz w:val="24"/>
          <w:szCs w:val="24"/>
        </w:rPr>
        <w:t xml:space="preserve">is the one withdrawing money from the Partnership account.  Contrast this with the Dorothea claim – the written contract was formed in 2000 </w:t>
      </w:r>
      <w:r>
        <w:rPr>
          <w:rFonts w:ascii="Arial" w:eastAsia="Times New Roman" w:hAnsi="Arial" w:cs="Arial"/>
          <w:color w:val="000000"/>
          <w:sz w:val="24"/>
          <w:szCs w:val="24"/>
        </w:rPr>
        <w:t xml:space="preserve">but it was </w:t>
      </w:r>
      <w:r w:rsidR="00455E7F" w:rsidRPr="00E87317">
        <w:rPr>
          <w:rFonts w:ascii="Arial" w:eastAsia="Times New Roman" w:hAnsi="Arial" w:cs="Arial"/>
          <w:i/>
          <w:color w:val="000000"/>
          <w:sz w:val="24"/>
          <w:szCs w:val="24"/>
          <w:u w:val="single"/>
        </w:rPr>
        <w:t>Yusuf</w:t>
      </w:r>
      <w:r w:rsidR="00455E7F">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who </w:t>
      </w:r>
      <w:r w:rsidR="00455E7F">
        <w:rPr>
          <w:rFonts w:ascii="Arial" w:eastAsia="Times New Roman" w:hAnsi="Arial" w:cs="Arial"/>
          <w:color w:val="000000"/>
          <w:sz w:val="24"/>
          <w:szCs w:val="24"/>
        </w:rPr>
        <w:t xml:space="preserve">did not </w:t>
      </w:r>
      <w:r w:rsidR="00CD6DF5">
        <w:rPr>
          <w:rFonts w:ascii="Arial" w:eastAsia="Times New Roman" w:hAnsi="Arial" w:cs="Arial"/>
          <w:color w:val="000000"/>
          <w:sz w:val="24"/>
          <w:szCs w:val="24"/>
        </w:rPr>
        <w:t>distribute</w:t>
      </w:r>
      <w:r w:rsidR="00455E7F">
        <w:rPr>
          <w:rFonts w:ascii="Arial" w:eastAsia="Times New Roman" w:hAnsi="Arial" w:cs="Arial"/>
          <w:color w:val="000000"/>
          <w:sz w:val="24"/>
          <w:szCs w:val="24"/>
        </w:rPr>
        <w:t xml:space="preserve"> Hamed</w:t>
      </w:r>
      <w:r w:rsidR="00CD6DF5">
        <w:rPr>
          <w:rFonts w:ascii="Arial" w:eastAsia="Times New Roman" w:hAnsi="Arial" w:cs="Arial"/>
          <w:color w:val="000000"/>
          <w:sz w:val="24"/>
          <w:szCs w:val="24"/>
        </w:rPr>
        <w:t>’s</w:t>
      </w:r>
      <w:r w:rsidR="00455E7F">
        <w:rPr>
          <w:rFonts w:ascii="Arial" w:eastAsia="Times New Roman" w:hAnsi="Arial" w:cs="Arial"/>
          <w:color w:val="000000"/>
          <w:sz w:val="24"/>
          <w:szCs w:val="24"/>
        </w:rPr>
        <w:t xml:space="preserve"> share of the sale </w:t>
      </w:r>
      <w:r w:rsidR="00CD6DF5">
        <w:rPr>
          <w:rFonts w:ascii="Arial" w:eastAsia="Times New Roman" w:hAnsi="Arial" w:cs="Arial"/>
          <w:color w:val="000000"/>
          <w:sz w:val="24"/>
          <w:szCs w:val="24"/>
        </w:rPr>
        <w:t xml:space="preserve">funds </w:t>
      </w:r>
      <w:r w:rsidR="00455E7F">
        <w:rPr>
          <w:rFonts w:ascii="Arial" w:eastAsia="Times New Roman" w:hAnsi="Arial" w:cs="Arial"/>
          <w:color w:val="000000"/>
          <w:sz w:val="24"/>
          <w:szCs w:val="24"/>
        </w:rPr>
        <w:t>as required by the contract</w:t>
      </w:r>
      <w:r>
        <w:rPr>
          <w:rFonts w:ascii="Arial" w:eastAsia="Times New Roman" w:hAnsi="Arial" w:cs="Arial"/>
          <w:color w:val="000000"/>
          <w:sz w:val="24"/>
          <w:szCs w:val="24"/>
        </w:rPr>
        <w:t xml:space="preserve"> a</w:t>
      </w:r>
      <w:r w:rsidR="007C0AB9">
        <w:rPr>
          <w:rFonts w:ascii="Arial" w:eastAsia="Times New Roman" w:hAnsi="Arial" w:cs="Arial"/>
          <w:color w:val="000000"/>
          <w:sz w:val="24"/>
          <w:szCs w:val="24"/>
        </w:rPr>
        <w:t>fter</w:t>
      </w:r>
      <w:r>
        <w:rPr>
          <w:rFonts w:ascii="Arial" w:eastAsia="Times New Roman" w:hAnsi="Arial" w:cs="Arial"/>
          <w:color w:val="000000"/>
          <w:sz w:val="24"/>
          <w:szCs w:val="24"/>
        </w:rPr>
        <w:t xml:space="preserve"> </w:t>
      </w:r>
      <w:r w:rsidR="007C0AB9">
        <w:rPr>
          <w:rFonts w:ascii="Arial" w:eastAsia="Times New Roman" w:hAnsi="Arial" w:cs="Arial"/>
          <w:color w:val="000000"/>
          <w:sz w:val="24"/>
          <w:szCs w:val="24"/>
        </w:rPr>
        <w:t xml:space="preserve">admittedly </w:t>
      </w:r>
      <w:r w:rsidR="00380C7E">
        <w:rPr>
          <w:rFonts w:ascii="Arial" w:eastAsia="Times New Roman" w:hAnsi="Arial" w:cs="Arial"/>
          <w:color w:val="000000"/>
          <w:sz w:val="24"/>
          <w:szCs w:val="24"/>
        </w:rPr>
        <w:t>receiv</w:t>
      </w:r>
      <w:r w:rsidR="007C0AB9">
        <w:rPr>
          <w:rFonts w:ascii="Arial" w:eastAsia="Times New Roman" w:hAnsi="Arial" w:cs="Arial"/>
          <w:color w:val="000000"/>
          <w:sz w:val="24"/>
          <w:szCs w:val="24"/>
        </w:rPr>
        <w:t>ing</w:t>
      </w:r>
      <w:r w:rsidR="00380C7E">
        <w:rPr>
          <w:rFonts w:ascii="Arial" w:eastAsia="Times New Roman" w:hAnsi="Arial" w:cs="Arial"/>
          <w:color w:val="000000"/>
          <w:sz w:val="24"/>
          <w:szCs w:val="24"/>
        </w:rPr>
        <w:t xml:space="preserve"> </w:t>
      </w:r>
      <w:r w:rsidR="007C0AB9">
        <w:rPr>
          <w:rFonts w:ascii="Arial" w:eastAsia="Times New Roman" w:hAnsi="Arial" w:cs="Arial"/>
          <w:color w:val="000000"/>
          <w:sz w:val="24"/>
          <w:szCs w:val="24"/>
        </w:rPr>
        <w:t>funds</w:t>
      </w:r>
      <w:r w:rsidR="00380C7E">
        <w:rPr>
          <w:rFonts w:ascii="Arial" w:eastAsia="Times New Roman" w:hAnsi="Arial" w:cs="Arial"/>
          <w:color w:val="000000"/>
          <w:sz w:val="24"/>
          <w:szCs w:val="24"/>
        </w:rPr>
        <w:t xml:space="preserve"> pursuant to the contract in 2011. The fact that Yusuf conveniently cannot come up with </w:t>
      </w:r>
      <w:r w:rsidR="00CD6DF5" w:rsidRPr="00CD6DF5">
        <w:rPr>
          <w:rFonts w:ascii="Arial" w:eastAsia="Times New Roman" w:hAnsi="Arial" w:cs="Arial"/>
          <w:i/>
          <w:color w:val="000000"/>
          <w:sz w:val="24"/>
          <w:szCs w:val="24"/>
          <w:u w:val="single"/>
        </w:rPr>
        <w:t>any</w:t>
      </w:r>
      <w:r w:rsidR="00CD6DF5">
        <w:rPr>
          <w:rFonts w:ascii="Arial" w:eastAsia="Times New Roman" w:hAnsi="Arial" w:cs="Arial"/>
          <w:color w:val="000000"/>
          <w:sz w:val="24"/>
          <w:szCs w:val="24"/>
        </w:rPr>
        <w:t xml:space="preserve"> of </w:t>
      </w:r>
      <w:r w:rsidR="00380C7E">
        <w:rPr>
          <w:rFonts w:ascii="Arial" w:eastAsia="Times New Roman" w:hAnsi="Arial" w:cs="Arial"/>
          <w:color w:val="000000"/>
          <w:sz w:val="24"/>
          <w:szCs w:val="24"/>
        </w:rPr>
        <w:t xml:space="preserve">the documents to substantiate the remaining </w:t>
      </w:r>
      <w:r w:rsidR="00380C7E" w:rsidRPr="00DD68F1">
        <w:rPr>
          <w:rFonts w:ascii="Arial" w:eastAsia="Times New Roman" w:hAnsi="Arial" w:cs="Arial"/>
          <w:i/>
          <w:color w:val="000000"/>
          <w:sz w:val="24"/>
          <w:szCs w:val="24"/>
        </w:rPr>
        <w:t>$1.3 million</w:t>
      </w:r>
      <w:r w:rsidR="00380C7E">
        <w:rPr>
          <w:rFonts w:ascii="Arial" w:eastAsia="Times New Roman" w:hAnsi="Arial" w:cs="Arial"/>
          <w:color w:val="000000"/>
          <w:sz w:val="24"/>
          <w:szCs w:val="24"/>
        </w:rPr>
        <w:t xml:space="preserve"> payments nor can he remember when the payments were made does not mean the payments occurred prior to 2006.  </w:t>
      </w:r>
      <w:r>
        <w:rPr>
          <w:rFonts w:ascii="Arial" w:eastAsia="Times New Roman" w:hAnsi="Arial" w:cs="Arial"/>
          <w:color w:val="000000"/>
          <w:sz w:val="24"/>
          <w:szCs w:val="24"/>
        </w:rPr>
        <w:t>Here</w:t>
      </w:r>
      <w:r w:rsidR="00255C71">
        <w:rPr>
          <w:rFonts w:ascii="Arial" w:eastAsia="Times New Roman" w:hAnsi="Arial" w:cs="Arial"/>
          <w:color w:val="000000"/>
          <w:sz w:val="24"/>
          <w:szCs w:val="24"/>
        </w:rPr>
        <w:t xml:space="preserve"> there</w:t>
      </w:r>
      <w:r>
        <w:rPr>
          <w:rFonts w:ascii="Arial" w:eastAsia="Times New Roman" w:hAnsi="Arial" w:cs="Arial"/>
          <w:color w:val="000000"/>
          <w:sz w:val="24"/>
          <w:szCs w:val="24"/>
        </w:rPr>
        <w:t xml:space="preserve"> is no such evidence.  </w:t>
      </w:r>
      <w:r w:rsidR="0025761D">
        <w:rPr>
          <w:rFonts w:ascii="Arial" w:eastAsia="Times New Roman" w:hAnsi="Arial" w:cs="Arial"/>
          <w:color w:val="000000"/>
          <w:sz w:val="24"/>
          <w:szCs w:val="24"/>
        </w:rPr>
        <w:t>Finally,</w:t>
      </w:r>
      <w:r w:rsidR="00455E7F">
        <w:rPr>
          <w:rFonts w:ascii="Arial" w:eastAsia="Times New Roman" w:hAnsi="Arial" w:cs="Arial"/>
          <w:color w:val="000000"/>
          <w:sz w:val="24"/>
          <w:szCs w:val="24"/>
        </w:rPr>
        <w:t xml:space="preserve"> Yusuf </w:t>
      </w:r>
      <w:r>
        <w:rPr>
          <w:rFonts w:ascii="Arial" w:eastAsia="Times New Roman" w:hAnsi="Arial" w:cs="Arial"/>
          <w:color w:val="000000"/>
          <w:sz w:val="24"/>
          <w:szCs w:val="24"/>
        </w:rPr>
        <w:t xml:space="preserve">committed another act under the contract </w:t>
      </w:r>
      <w:r w:rsidR="007C0AB9">
        <w:rPr>
          <w:rFonts w:ascii="Arial" w:eastAsia="Times New Roman" w:hAnsi="Arial" w:cs="Arial"/>
          <w:color w:val="000000"/>
          <w:sz w:val="24"/>
          <w:szCs w:val="24"/>
        </w:rPr>
        <w:t xml:space="preserve">in 2012, well after the September 17, 2006, cut-off date </w:t>
      </w:r>
      <w:r>
        <w:rPr>
          <w:rFonts w:ascii="Arial" w:eastAsia="Times New Roman" w:hAnsi="Arial" w:cs="Arial"/>
          <w:color w:val="000000"/>
          <w:sz w:val="24"/>
          <w:szCs w:val="24"/>
        </w:rPr>
        <w:t xml:space="preserve">when he </w:t>
      </w:r>
      <w:r w:rsidR="00455E7F">
        <w:rPr>
          <w:rFonts w:ascii="Arial" w:eastAsia="Times New Roman" w:hAnsi="Arial" w:cs="Arial"/>
          <w:color w:val="000000"/>
          <w:sz w:val="24"/>
          <w:szCs w:val="24"/>
        </w:rPr>
        <w:t>requested that Shawn Hamed release the Y&amp;S stock pursuant to the contract</w:t>
      </w:r>
      <w:r w:rsidR="007C0AB9">
        <w:rPr>
          <w:rFonts w:ascii="Arial" w:eastAsia="Times New Roman" w:hAnsi="Arial" w:cs="Arial"/>
          <w:color w:val="000000"/>
          <w:sz w:val="24"/>
          <w:szCs w:val="24"/>
        </w:rPr>
        <w:t xml:space="preserve">, which </w:t>
      </w:r>
      <w:r w:rsidR="00455E7F">
        <w:rPr>
          <w:rFonts w:ascii="Arial" w:eastAsia="Times New Roman" w:hAnsi="Arial" w:cs="Arial"/>
          <w:color w:val="000000"/>
          <w:sz w:val="24"/>
          <w:szCs w:val="24"/>
        </w:rPr>
        <w:t xml:space="preserve">Shawn Hamed did </w:t>
      </w:r>
      <w:r w:rsidR="007C0AB9">
        <w:rPr>
          <w:rFonts w:ascii="Arial" w:eastAsia="Times New Roman" w:hAnsi="Arial" w:cs="Arial"/>
          <w:color w:val="000000"/>
          <w:sz w:val="24"/>
          <w:szCs w:val="24"/>
        </w:rPr>
        <w:t xml:space="preserve">when he </w:t>
      </w:r>
      <w:r w:rsidR="00455E7F">
        <w:rPr>
          <w:rFonts w:ascii="Arial" w:eastAsia="Times New Roman" w:hAnsi="Arial" w:cs="Arial"/>
          <w:color w:val="000000"/>
          <w:sz w:val="24"/>
          <w:szCs w:val="24"/>
        </w:rPr>
        <w:t>sign</w:t>
      </w:r>
      <w:r w:rsidR="007C0AB9">
        <w:rPr>
          <w:rFonts w:ascii="Arial" w:eastAsia="Times New Roman" w:hAnsi="Arial" w:cs="Arial"/>
          <w:color w:val="000000"/>
          <w:sz w:val="24"/>
          <w:szCs w:val="24"/>
        </w:rPr>
        <w:t>ed</w:t>
      </w:r>
      <w:r w:rsidR="00455E7F">
        <w:rPr>
          <w:rFonts w:ascii="Arial" w:eastAsia="Times New Roman" w:hAnsi="Arial" w:cs="Arial"/>
          <w:color w:val="000000"/>
          <w:sz w:val="24"/>
          <w:szCs w:val="24"/>
        </w:rPr>
        <w:t xml:space="preserve"> the </w:t>
      </w:r>
      <w:r w:rsidR="007C0AB9">
        <w:rPr>
          <w:rFonts w:ascii="Arial" w:eastAsia="Times New Roman" w:hAnsi="Arial" w:cs="Arial"/>
          <w:color w:val="000000"/>
          <w:sz w:val="24"/>
          <w:szCs w:val="24"/>
        </w:rPr>
        <w:t xml:space="preserve">requested </w:t>
      </w:r>
      <w:r w:rsidR="00455E7F">
        <w:rPr>
          <w:rFonts w:ascii="Arial" w:eastAsia="Times New Roman" w:hAnsi="Arial" w:cs="Arial"/>
          <w:color w:val="000000"/>
          <w:sz w:val="24"/>
          <w:szCs w:val="24"/>
        </w:rPr>
        <w:t xml:space="preserve">release in February 2012.  </w:t>
      </w:r>
    </w:p>
    <w:p w14:paraId="21D9C7E3" w14:textId="1E4D2675" w:rsidR="00455E7F" w:rsidRPr="00126A32" w:rsidRDefault="0025761D" w:rsidP="005C56C7">
      <w:pPr>
        <w:shd w:val="clear" w:color="auto" w:fill="FFFFFF"/>
        <w:spacing w:line="48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 xml:space="preserve">In another odd assertion, Yusuf contends at pp. 3-4 of his Opposition that his </w:t>
      </w:r>
      <w:r w:rsidR="00455E7F">
        <w:rPr>
          <w:rFonts w:ascii="Arial" w:eastAsia="Times New Roman" w:hAnsi="Arial" w:cs="Arial"/>
          <w:color w:val="000000"/>
          <w:sz w:val="24"/>
          <w:szCs w:val="24"/>
        </w:rPr>
        <w:t xml:space="preserve">April 1, 2014 deposition testimony meant that he received the payments for the Y&amp;S stock </w:t>
      </w:r>
      <w:r>
        <w:rPr>
          <w:rFonts w:ascii="Arial" w:eastAsia="Times New Roman" w:hAnsi="Arial" w:cs="Arial"/>
          <w:color w:val="000000"/>
          <w:sz w:val="24"/>
          <w:szCs w:val="24"/>
        </w:rPr>
        <w:t xml:space="preserve">(and </w:t>
      </w:r>
      <w:r>
        <w:rPr>
          <w:rFonts w:ascii="Arial" w:eastAsia="Times New Roman" w:hAnsi="Arial" w:cs="Arial"/>
          <w:color w:val="000000"/>
          <w:sz w:val="24"/>
          <w:szCs w:val="24"/>
        </w:rPr>
        <w:lastRenderedPageBreak/>
        <w:t xml:space="preserve">by extension, the Dorothea property) </w:t>
      </w:r>
      <w:r w:rsidR="00455E7F">
        <w:rPr>
          <w:rFonts w:ascii="Arial" w:eastAsia="Times New Roman" w:hAnsi="Arial" w:cs="Arial"/>
          <w:color w:val="000000"/>
          <w:sz w:val="24"/>
          <w:szCs w:val="24"/>
        </w:rPr>
        <w:t xml:space="preserve">less than three years after the contract </w:t>
      </w:r>
      <w:r>
        <w:rPr>
          <w:rFonts w:ascii="Arial" w:eastAsia="Times New Roman" w:hAnsi="Arial" w:cs="Arial"/>
          <w:color w:val="000000"/>
          <w:sz w:val="24"/>
          <w:szCs w:val="24"/>
        </w:rPr>
        <w:t xml:space="preserve">for the sale of the stock </w:t>
      </w:r>
      <w:r w:rsidR="00455E7F">
        <w:rPr>
          <w:rFonts w:ascii="Arial" w:eastAsia="Times New Roman" w:hAnsi="Arial" w:cs="Arial"/>
          <w:color w:val="000000"/>
          <w:sz w:val="24"/>
          <w:szCs w:val="24"/>
        </w:rPr>
        <w:t xml:space="preserve">was signed in 2000.  </w:t>
      </w:r>
      <w:r w:rsidR="00CD6DF5">
        <w:rPr>
          <w:rFonts w:ascii="Arial" w:eastAsia="Times New Roman" w:hAnsi="Arial" w:cs="Arial"/>
          <w:color w:val="000000"/>
          <w:sz w:val="24"/>
          <w:szCs w:val="24"/>
        </w:rPr>
        <w:t xml:space="preserve">That is NOT what Yusuf said at his deposition. </w:t>
      </w:r>
      <w:r w:rsidR="00455E7F">
        <w:rPr>
          <w:rFonts w:ascii="Arial" w:eastAsia="Times New Roman" w:hAnsi="Arial" w:cs="Arial"/>
          <w:color w:val="000000"/>
          <w:sz w:val="24"/>
          <w:szCs w:val="24"/>
        </w:rPr>
        <w:t>Yusuf testified in response to “when did you get that money?”:</w:t>
      </w:r>
    </w:p>
    <w:p w14:paraId="3AD61539" w14:textId="77777777" w:rsidR="00455E7F" w:rsidRPr="00126A32" w:rsidRDefault="00455E7F" w:rsidP="00455E7F">
      <w:pPr>
        <w:autoSpaceDE w:val="0"/>
        <w:autoSpaceDN w:val="0"/>
        <w:adjustRightInd w:val="0"/>
        <w:ind w:left="720" w:right="720"/>
        <w:jc w:val="both"/>
        <w:rPr>
          <w:rFonts w:ascii="Arial" w:hAnsi="Arial" w:cs="Arial"/>
          <w:color w:val="3B3B3B"/>
          <w:sz w:val="24"/>
          <w:szCs w:val="24"/>
        </w:rPr>
      </w:pPr>
      <w:r w:rsidRPr="00126A32">
        <w:rPr>
          <w:rFonts w:ascii="Arial" w:hAnsi="Arial" w:cs="Arial"/>
          <w:color w:val="3B3B3B"/>
          <w:sz w:val="24"/>
          <w:szCs w:val="24"/>
        </w:rPr>
        <w:t xml:space="preserve">I get that </w:t>
      </w:r>
      <w:proofErr w:type="gramStart"/>
      <w:r w:rsidRPr="00126A32">
        <w:rPr>
          <w:rFonts w:ascii="Arial" w:hAnsi="Arial" w:cs="Arial"/>
          <w:color w:val="3B3B3B"/>
          <w:sz w:val="24"/>
          <w:szCs w:val="24"/>
        </w:rPr>
        <w:t>money,</w:t>
      </w:r>
      <w:proofErr w:type="gramEnd"/>
      <w:r w:rsidRPr="00126A32">
        <w:rPr>
          <w:rFonts w:ascii="Arial" w:hAnsi="Arial" w:cs="Arial"/>
          <w:color w:val="3B3B3B"/>
          <w:sz w:val="24"/>
          <w:szCs w:val="24"/>
        </w:rPr>
        <w:t xml:space="preserve"> I don't have a date. But I</w:t>
      </w:r>
      <w:r>
        <w:rPr>
          <w:rFonts w:ascii="Arial" w:hAnsi="Arial" w:cs="Arial"/>
          <w:color w:val="3B3B3B"/>
          <w:sz w:val="24"/>
          <w:szCs w:val="24"/>
        </w:rPr>
        <w:t xml:space="preserve"> </w:t>
      </w:r>
      <w:r w:rsidRPr="00126A32">
        <w:rPr>
          <w:rFonts w:ascii="Arial" w:hAnsi="Arial" w:cs="Arial"/>
          <w:color w:val="3B3B3B"/>
          <w:sz w:val="24"/>
          <w:szCs w:val="24"/>
        </w:rPr>
        <w:t>get that money maybe, I can guarantee you,</w:t>
      </w:r>
      <w:r>
        <w:rPr>
          <w:rFonts w:ascii="Arial" w:hAnsi="Arial" w:cs="Arial"/>
          <w:color w:val="3B3B3B"/>
          <w:sz w:val="24"/>
          <w:szCs w:val="24"/>
        </w:rPr>
        <w:t xml:space="preserve"> </w:t>
      </w:r>
      <w:r w:rsidRPr="00126A32">
        <w:rPr>
          <w:rFonts w:ascii="Arial" w:hAnsi="Arial" w:cs="Arial"/>
          <w:color w:val="3B3B3B"/>
          <w:sz w:val="24"/>
          <w:szCs w:val="24"/>
        </w:rPr>
        <w:t>it's not 3 years. It's less than 3 years. I sold</w:t>
      </w:r>
      <w:r>
        <w:rPr>
          <w:rFonts w:ascii="Arial" w:hAnsi="Arial" w:cs="Arial"/>
          <w:color w:val="3B3B3B"/>
          <w:sz w:val="24"/>
          <w:szCs w:val="24"/>
        </w:rPr>
        <w:t xml:space="preserve"> </w:t>
      </w:r>
      <w:r w:rsidRPr="00126A32">
        <w:rPr>
          <w:rFonts w:ascii="Arial" w:hAnsi="Arial" w:cs="Arial"/>
          <w:color w:val="3B3B3B"/>
          <w:sz w:val="24"/>
          <w:szCs w:val="24"/>
        </w:rPr>
        <w:t>this property many, many years ago.</w:t>
      </w:r>
    </w:p>
    <w:p w14:paraId="41F909AB" w14:textId="77777777" w:rsidR="00455E7F" w:rsidRPr="00126A32" w:rsidRDefault="00455E7F" w:rsidP="00455E7F">
      <w:pPr>
        <w:shd w:val="clear" w:color="auto" w:fill="FFFFFF"/>
        <w:ind w:left="720" w:right="720"/>
        <w:jc w:val="both"/>
        <w:rPr>
          <w:rFonts w:ascii="Arial" w:hAnsi="Arial" w:cs="Arial"/>
          <w:color w:val="3B3B3B"/>
          <w:sz w:val="24"/>
          <w:szCs w:val="24"/>
        </w:rPr>
      </w:pPr>
    </w:p>
    <w:p w14:paraId="09F4B66C" w14:textId="0CA7D96F" w:rsidR="00455E7F" w:rsidRDefault="00455E7F" w:rsidP="005C56C7">
      <w:pPr>
        <w:shd w:val="clear" w:color="auto" w:fill="FFFFFF"/>
        <w:spacing w:line="48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rPr>
        <w:t>If Yusuf’s interpretation were to be believed, the following three things had to occur:  1) he received almost all of the money for the Dorothea prior to the contract’s payment due date of January 15, 2004, 2) he then received an additional, random $150,000 payment pursuant to the contract in November 2011</w:t>
      </w:r>
      <w:r w:rsidR="0025761D">
        <w:rPr>
          <w:rFonts w:ascii="Arial" w:eastAsia="Times New Roman" w:hAnsi="Arial" w:cs="Arial"/>
          <w:color w:val="000000"/>
          <w:sz w:val="24"/>
          <w:szCs w:val="24"/>
        </w:rPr>
        <w:t>,</w:t>
      </w:r>
      <w:r>
        <w:rPr>
          <w:rFonts w:ascii="Arial" w:eastAsia="Times New Roman" w:hAnsi="Arial" w:cs="Arial"/>
          <w:color w:val="000000"/>
          <w:sz w:val="24"/>
          <w:szCs w:val="24"/>
        </w:rPr>
        <w:t xml:space="preserve"> and 3) at least 8 years after the overwhelming majority of the money was paid for the stock, the buyers requested the release of the stock in Y&amp;S</w:t>
      </w:r>
      <w:r w:rsidR="004539E0">
        <w:rPr>
          <w:rFonts w:ascii="Arial" w:eastAsia="Times New Roman" w:hAnsi="Arial" w:cs="Arial"/>
          <w:color w:val="000000"/>
          <w:sz w:val="24"/>
          <w:szCs w:val="24"/>
        </w:rPr>
        <w:t xml:space="preserve">.  </w:t>
      </w:r>
      <w:r w:rsidR="00A97D1C">
        <w:rPr>
          <w:rFonts w:ascii="Arial" w:eastAsia="Times New Roman" w:hAnsi="Arial" w:cs="Arial"/>
          <w:color w:val="000000"/>
          <w:sz w:val="24"/>
          <w:szCs w:val="24"/>
        </w:rPr>
        <w:t xml:space="preserve">At </w:t>
      </w:r>
      <w:r w:rsidR="007C0AB9">
        <w:rPr>
          <w:rFonts w:ascii="Arial" w:eastAsia="Times New Roman" w:hAnsi="Arial" w:cs="Arial"/>
          <w:color w:val="000000"/>
          <w:sz w:val="24"/>
          <w:szCs w:val="24"/>
        </w:rPr>
        <w:t xml:space="preserve">his 2014 </w:t>
      </w:r>
      <w:r w:rsidR="00A97D1C">
        <w:rPr>
          <w:rFonts w:ascii="Arial" w:eastAsia="Times New Roman" w:hAnsi="Arial" w:cs="Arial"/>
          <w:color w:val="000000"/>
          <w:sz w:val="24"/>
          <w:szCs w:val="24"/>
        </w:rPr>
        <w:t>deposition he was a</w:t>
      </w:r>
      <w:r w:rsidR="005025CD">
        <w:rPr>
          <w:rFonts w:ascii="Arial" w:eastAsia="Times New Roman" w:hAnsi="Arial" w:cs="Arial"/>
          <w:color w:val="000000"/>
          <w:sz w:val="24"/>
          <w:szCs w:val="24"/>
        </w:rPr>
        <w:t>s</w:t>
      </w:r>
      <w:r w:rsidR="00A97D1C">
        <w:rPr>
          <w:rFonts w:ascii="Arial" w:eastAsia="Times New Roman" w:hAnsi="Arial" w:cs="Arial"/>
          <w:color w:val="000000"/>
          <w:sz w:val="24"/>
          <w:szCs w:val="24"/>
        </w:rPr>
        <w:t xml:space="preserve">ked when he received the funds, and he said three years </w:t>
      </w:r>
      <w:r w:rsidR="00A97D1C" w:rsidRPr="00E87317">
        <w:rPr>
          <w:rFonts w:ascii="Arial" w:eastAsia="Times New Roman" w:hAnsi="Arial" w:cs="Arial"/>
          <w:color w:val="000000"/>
          <w:sz w:val="24"/>
          <w:szCs w:val="24"/>
          <w:u w:val="single"/>
        </w:rPr>
        <w:t>earlier</w:t>
      </w:r>
      <w:r w:rsidR="007C0AB9">
        <w:rPr>
          <w:rFonts w:ascii="Arial" w:eastAsia="Times New Roman" w:hAnsi="Arial" w:cs="Arial"/>
          <w:color w:val="000000"/>
          <w:sz w:val="24"/>
          <w:szCs w:val="24"/>
          <w:u w:val="single"/>
        </w:rPr>
        <w:t>, meaning three years before the deposition,</w:t>
      </w:r>
      <w:r w:rsidR="00A97D1C">
        <w:rPr>
          <w:rFonts w:ascii="Arial" w:eastAsia="Times New Roman" w:hAnsi="Arial" w:cs="Arial"/>
          <w:color w:val="000000"/>
          <w:sz w:val="24"/>
          <w:szCs w:val="24"/>
        </w:rPr>
        <w:t xml:space="preserve"> </w:t>
      </w:r>
      <w:r w:rsidR="005025CD">
        <w:rPr>
          <w:rFonts w:ascii="Arial" w:eastAsia="Times New Roman" w:hAnsi="Arial" w:cs="Arial"/>
          <w:color w:val="000000"/>
          <w:sz w:val="24"/>
          <w:szCs w:val="24"/>
        </w:rPr>
        <w:t>not three years after the contract was formed.  That exactly matches the 2011 receipt of funds that is the only documented receipt.</w:t>
      </w:r>
      <w:r>
        <w:rPr>
          <w:rFonts w:ascii="Arial" w:eastAsia="Times New Roman" w:hAnsi="Arial" w:cs="Arial"/>
          <w:color w:val="000000"/>
          <w:sz w:val="24"/>
          <w:szCs w:val="24"/>
        </w:rPr>
        <w:t xml:space="preserve">  </w:t>
      </w:r>
    </w:p>
    <w:p w14:paraId="09C74450" w14:textId="75BD157D" w:rsidR="002D1CF5" w:rsidRPr="002D1CF5" w:rsidRDefault="002D1CF5" w:rsidP="002D1CF5">
      <w:pPr>
        <w:pStyle w:val="ListParagraph"/>
        <w:numPr>
          <w:ilvl w:val="0"/>
          <w:numId w:val="6"/>
        </w:numPr>
        <w:shd w:val="clear" w:color="auto" w:fill="FFFFFF"/>
        <w:spacing w:line="480" w:lineRule="auto"/>
        <w:ind w:left="360" w:hanging="360"/>
        <w:jc w:val="both"/>
        <w:rPr>
          <w:rFonts w:ascii="Arial" w:eastAsia="Times New Roman" w:hAnsi="Arial" w:cs="Arial"/>
          <w:b/>
          <w:color w:val="000000"/>
          <w:sz w:val="24"/>
          <w:szCs w:val="24"/>
        </w:rPr>
      </w:pPr>
      <w:r w:rsidRPr="002D1CF5">
        <w:rPr>
          <w:rFonts w:ascii="Arial" w:eastAsia="Times New Roman" w:hAnsi="Arial" w:cs="Arial"/>
          <w:b/>
          <w:color w:val="000000"/>
          <w:sz w:val="24"/>
          <w:szCs w:val="24"/>
        </w:rPr>
        <w:t xml:space="preserve">Hamed is making a claim for damages, with interest </w:t>
      </w:r>
    </w:p>
    <w:p w14:paraId="5E0374DD" w14:textId="5A93FEFF" w:rsidR="004C59D9" w:rsidRDefault="004856D3" w:rsidP="00F56C5F">
      <w:pPr>
        <w:pStyle w:val="ListParagraph"/>
        <w:numPr>
          <w:ilvl w:val="0"/>
          <w:numId w:val="28"/>
        </w:numPr>
        <w:rPr>
          <w:rFonts w:ascii="Arial" w:hAnsi="Arial" w:cs="Arial"/>
          <w:i/>
          <w:sz w:val="24"/>
          <w:szCs w:val="24"/>
        </w:rPr>
      </w:pPr>
      <w:r>
        <w:rPr>
          <w:rFonts w:ascii="Arial" w:hAnsi="Arial" w:cs="Arial"/>
          <w:i/>
          <w:sz w:val="24"/>
          <w:szCs w:val="24"/>
        </w:rPr>
        <w:t>RUPA allows interest on claims just as any other VI claim at law</w:t>
      </w:r>
    </w:p>
    <w:p w14:paraId="7AAA5280" w14:textId="77777777" w:rsidR="004856D3" w:rsidRPr="004856D3" w:rsidRDefault="004856D3" w:rsidP="004856D3">
      <w:pPr>
        <w:ind w:left="360"/>
        <w:rPr>
          <w:rFonts w:ascii="Arial" w:hAnsi="Arial" w:cs="Arial"/>
          <w:sz w:val="24"/>
          <w:szCs w:val="24"/>
        </w:rPr>
      </w:pPr>
    </w:p>
    <w:p w14:paraId="419614D1" w14:textId="4B4765CB" w:rsidR="00F931C6" w:rsidRDefault="00F931C6" w:rsidP="005C56C7">
      <w:pPr>
        <w:spacing w:line="480" w:lineRule="auto"/>
        <w:ind w:firstLine="720"/>
        <w:jc w:val="both"/>
        <w:rPr>
          <w:rFonts w:ascii="Arial" w:hAnsi="Arial" w:cs="Arial"/>
          <w:sz w:val="24"/>
          <w:szCs w:val="24"/>
        </w:rPr>
      </w:pPr>
      <w:r w:rsidRPr="005731E3">
        <w:rPr>
          <w:rFonts w:ascii="Arial" w:hAnsi="Arial" w:cs="Arial"/>
          <w:sz w:val="24"/>
          <w:szCs w:val="24"/>
        </w:rPr>
        <w:t xml:space="preserve">Yusuf tries to </w:t>
      </w:r>
      <w:r w:rsidR="00283703" w:rsidRPr="005731E3">
        <w:rPr>
          <w:rFonts w:ascii="Arial" w:hAnsi="Arial" w:cs="Arial"/>
          <w:sz w:val="24"/>
          <w:szCs w:val="24"/>
        </w:rPr>
        <w:t xml:space="preserve">make a distinction between an “accounting claim” and a </w:t>
      </w:r>
      <w:r w:rsidR="005731E3" w:rsidRPr="005731E3">
        <w:rPr>
          <w:rFonts w:ascii="Arial" w:hAnsi="Arial" w:cs="Arial"/>
          <w:sz w:val="24"/>
          <w:szCs w:val="24"/>
        </w:rPr>
        <w:t xml:space="preserve">claim for damages, with interest.  Unfortunately for him, the </w:t>
      </w:r>
      <w:r w:rsidR="005731E3" w:rsidRPr="00E87317">
        <w:rPr>
          <w:rFonts w:ascii="Arial" w:hAnsi="Arial" w:cs="Arial"/>
          <w:i/>
          <w:sz w:val="24"/>
          <w:szCs w:val="24"/>
        </w:rPr>
        <w:t>Revised Uniform Partnership Act</w:t>
      </w:r>
      <w:r w:rsidR="005731E3" w:rsidRPr="005731E3">
        <w:rPr>
          <w:rFonts w:ascii="Arial" w:hAnsi="Arial" w:cs="Arial"/>
          <w:sz w:val="24"/>
          <w:szCs w:val="24"/>
        </w:rPr>
        <w:t xml:space="preserve"> </w:t>
      </w:r>
      <w:r w:rsidR="005025CD">
        <w:rPr>
          <w:rFonts w:ascii="Arial" w:hAnsi="Arial" w:cs="Arial"/>
          <w:sz w:val="24"/>
          <w:szCs w:val="24"/>
        </w:rPr>
        <w:t>(RUPA)</w:t>
      </w:r>
      <w:r w:rsidR="007C0AB9">
        <w:rPr>
          <w:rFonts w:ascii="Arial" w:hAnsi="Arial" w:cs="Arial"/>
          <w:sz w:val="24"/>
          <w:szCs w:val="24"/>
        </w:rPr>
        <w:t>,</w:t>
      </w:r>
      <w:r w:rsidR="005025CD">
        <w:rPr>
          <w:rFonts w:ascii="Arial" w:hAnsi="Arial" w:cs="Arial"/>
          <w:sz w:val="24"/>
          <w:szCs w:val="24"/>
        </w:rPr>
        <w:t xml:space="preserve"> </w:t>
      </w:r>
      <w:r w:rsidR="005731E3" w:rsidRPr="005731E3">
        <w:rPr>
          <w:rFonts w:ascii="Arial" w:hAnsi="Arial" w:cs="Arial"/>
          <w:sz w:val="24"/>
          <w:szCs w:val="24"/>
        </w:rPr>
        <w:t xml:space="preserve">as </w:t>
      </w:r>
      <w:r w:rsidR="007C0AB9">
        <w:rPr>
          <w:rFonts w:ascii="Arial" w:hAnsi="Arial" w:cs="Arial"/>
          <w:sz w:val="24"/>
          <w:szCs w:val="24"/>
        </w:rPr>
        <w:t>adopted</w:t>
      </w:r>
      <w:r w:rsidR="005731E3" w:rsidRPr="005731E3">
        <w:rPr>
          <w:rFonts w:ascii="Arial" w:hAnsi="Arial" w:cs="Arial"/>
          <w:sz w:val="24"/>
          <w:szCs w:val="24"/>
        </w:rPr>
        <w:t xml:space="preserve"> in the U.S.V.I.</w:t>
      </w:r>
      <w:r w:rsidR="007C0AB9">
        <w:rPr>
          <w:rFonts w:ascii="Arial" w:hAnsi="Arial" w:cs="Arial"/>
          <w:sz w:val="24"/>
          <w:szCs w:val="24"/>
        </w:rPr>
        <w:t>,</w:t>
      </w:r>
      <w:r w:rsidR="005731E3" w:rsidRPr="005731E3">
        <w:rPr>
          <w:rFonts w:ascii="Arial" w:hAnsi="Arial" w:cs="Arial"/>
          <w:sz w:val="24"/>
          <w:szCs w:val="24"/>
        </w:rPr>
        <w:t xml:space="preserve"> explicitly allows interest on RUPA claims just as it would be allowed in any other VI claim at law.  Our enactment of the statute mirrors the Uniform Act.  </w:t>
      </w:r>
    </w:p>
    <w:p w14:paraId="0CFA91AC" w14:textId="7706AFBB" w:rsidR="005731E3" w:rsidRPr="006A5381" w:rsidRDefault="005731E3" w:rsidP="006A5381">
      <w:pPr>
        <w:ind w:left="720" w:right="720"/>
        <w:jc w:val="both"/>
        <w:rPr>
          <w:rFonts w:ascii="Arial" w:hAnsi="Arial" w:cs="Arial"/>
          <w:sz w:val="24"/>
        </w:rPr>
      </w:pPr>
      <w:r w:rsidRPr="006A5381">
        <w:rPr>
          <w:rFonts w:ascii="Arial" w:hAnsi="Arial" w:cs="Arial"/>
          <w:sz w:val="24"/>
        </w:rPr>
        <w:t>Virgin Islands Code Annotated Title 26. Partnerships Chapter 1. Uniform Partnership Act Subchapter I. General Provisions 26 V.I.C. § 5 § 5 Supplemental principles of law</w:t>
      </w:r>
    </w:p>
    <w:p w14:paraId="56909610" w14:textId="77777777" w:rsidR="006A5381" w:rsidRPr="006A5381" w:rsidRDefault="006A5381" w:rsidP="006A5381">
      <w:pPr>
        <w:ind w:left="720" w:right="720"/>
        <w:jc w:val="both"/>
        <w:rPr>
          <w:rFonts w:ascii="Arial" w:hAnsi="Arial" w:cs="Arial"/>
          <w:sz w:val="24"/>
        </w:rPr>
      </w:pPr>
    </w:p>
    <w:p w14:paraId="03B32F35" w14:textId="2FD08CC1" w:rsidR="005731E3" w:rsidRPr="006A5381" w:rsidRDefault="005731E3" w:rsidP="00E87317">
      <w:pPr>
        <w:pStyle w:val="ListParagraph"/>
        <w:numPr>
          <w:ilvl w:val="0"/>
          <w:numId w:val="24"/>
        </w:numPr>
        <w:ind w:left="1440" w:right="720" w:firstLine="0"/>
        <w:jc w:val="both"/>
        <w:rPr>
          <w:rFonts w:ascii="Arial" w:hAnsi="Arial" w:cs="Arial"/>
          <w:sz w:val="24"/>
        </w:rPr>
      </w:pPr>
      <w:r w:rsidRPr="006A5381">
        <w:rPr>
          <w:rFonts w:ascii="Arial" w:hAnsi="Arial" w:cs="Arial"/>
          <w:sz w:val="24"/>
        </w:rPr>
        <w:lastRenderedPageBreak/>
        <w:t>Unless displaced by particular provisions of this chapter, the principles of law and equity supplement this chapter.</w:t>
      </w:r>
    </w:p>
    <w:p w14:paraId="55476A94" w14:textId="77777777" w:rsidR="006A5381" w:rsidRPr="006A5381" w:rsidRDefault="006A5381" w:rsidP="00E87317">
      <w:pPr>
        <w:ind w:left="1440" w:right="720"/>
        <w:jc w:val="both"/>
        <w:rPr>
          <w:rFonts w:ascii="Arial" w:hAnsi="Arial" w:cs="Arial"/>
          <w:sz w:val="24"/>
        </w:rPr>
      </w:pPr>
    </w:p>
    <w:p w14:paraId="0C26AED1" w14:textId="168F64CF" w:rsidR="005731E3" w:rsidRPr="00CD6DF5" w:rsidRDefault="005731E3" w:rsidP="00E87317">
      <w:pPr>
        <w:pStyle w:val="ListParagraph"/>
        <w:numPr>
          <w:ilvl w:val="0"/>
          <w:numId w:val="24"/>
        </w:numPr>
        <w:ind w:left="1440" w:right="720" w:firstLine="0"/>
        <w:jc w:val="both"/>
        <w:rPr>
          <w:rFonts w:ascii="Arial" w:hAnsi="Arial" w:cs="Arial"/>
          <w:b/>
          <w:sz w:val="24"/>
        </w:rPr>
      </w:pPr>
      <w:r w:rsidRPr="00CD6DF5">
        <w:rPr>
          <w:rFonts w:ascii="Arial" w:hAnsi="Arial" w:cs="Arial"/>
          <w:b/>
          <w:sz w:val="24"/>
        </w:rPr>
        <w:t>If an obligation to pay interest arises under this chapter and the rate is not specified, the rate is that specified in Title 11, section 951, Virgin Islands Code.</w:t>
      </w:r>
    </w:p>
    <w:p w14:paraId="44F217FF" w14:textId="77777777" w:rsidR="006A5381" w:rsidRPr="006A5381" w:rsidRDefault="006A5381" w:rsidP="00A25E56">
      <w:pPr>
        <w:ind w:right="720"/>
        <w:jc w:val="both"/>
        <w:rPr>
          <w:rFonts w:ascii="Arial" w:hAnsi="Arial" w:cs="Arial"/>
          <w:sz w:val="24"/>
        </w:rPr>
      </w:pPr>
    </w:p>
    <w:p w14:paraId="631C3AEE" w14:textId="75013475" w:rsidR="00283703" w:rsidRDefault="005731E3" w:rsidP="006A5381">
      <w:pPr>
        <w:ind w:left="720" w:right="720"/>
        <w:jc w:val="both"/>
        <w:rPr>
          <w:rFonts w:ascii="Arial" w:hAnsi="Arial" w:cs="Arial"/>
          <w:sz w:val="24"/>
        </w:rPr>
      </w:pPr>
      <w:r w:rsidRPr="006A5381">
        <w:rPr>
          <w:rFonts w:ascii="Arial" w:hAnsi="Arial" w:cs="Arial"/>
          <w:sz w:val="24"/>
        </w:rPr>
        <w:t>Added Feb. 12, 1998, No. 6205, § 1, Sess. L. 1998, p. 103, eff. May 1, 1998.</w:t>
      </w:r>
      <w:r w:rsidR="006A5381">
        <w:rPr>
          <w:rFonts w:ascii="Arial" w:hAnsi="Arial" w:cs="Arial"/>
          <w:sz w:val="24"/>
        </w:rPr>
        <w:t xml:space="preserve"> </w:t>
      </w:r>
      <w:r w:rsidRPr="006A5381">
        <w:rPr>
          <w:rFonts w:ascii="Arial" w:hAnsi="Arial" w:cs="Arial"/>
          <w:sz w:val="24"/>
        </w:rPr>
        <w:t>26 V.I.C. § 5, VI ST T. 26 § 5 Current through Act 7471 of the 2012 Regular Session</w:t>
      </w:r>
      <w:r w:rsidR="006A5381" w:rsidRPr="006A5381">
        <w:rPr>
          <w:rFonts w:ascii="Arial" w:hAnsi="Arial" w:cs="Arial"/>
          <w:sz w:val="24"/>
        </w:rPr>
        <w:t xml:space="preserve"> </w:t>
      </w:r>
      <w:r w:rsidRPr="006A5381">
        <w:rPr>
          <w:rFonts w:ascii="Arial" w:hAnsi="Arial" w:cs="Arial"/>
          <w:sz w:val="24"/>
        </w:rPr>
        <w:t>Annotations current through March 7, 2013</w:t>
      </w:r>
      <w:r w:rsidR="006A5381">
        <w:rPr>
          <w:rFonts w:ascii="Arial" w:hAnsi="Arial" w:cs="Arial"/>
          <w:sz w:val="24"/>
        </w:rPr>
        <w:t>.</w:t>
      </w:r>
      <w:r w:rsidR="00CD6DF5">
        <w:rPr>
          <w:rFonts w:ascii="Arial" w:hAnsi="Arial" w:cs="Arial"/>
          <w:sz w:val="24"/>
        </w:rPr>
        <w:t xml:space="preserve"> (Emphasis added.)</w:t>
      </w:r>
    </w:p>
    <w:p w14:paraId="04603178" w14:textId="77777777" w:rsidR="006A5381" w:rsidRPr="006A5381" w:rsidRDefault="006A5381" w:rsidP="006A5381">
      <w:pPr>
        <w:ind w:left="720" w:right="720"/>
        <w:jc w:val="both"/>
        <w:rPr>
          <w:rFonts w:ascii="Arial" w:hAnsi="Arial" w:cs="Arial"/>
          <w:sz w:val="24"/>
        </w:rPr>
      </w:pPr>
    </w:p>
    <w:p w14:paraId="00ADE0E4" w14:textId="5F618614" w:rsidR="005731E3" w:rsidRPr="006A5381" w:rsidRDefault="005731E3" w:rsidP="006A5381">
      <w:pPr>
        <w:spacing w:line="480" w:lineRule="auto"/>
        <w:jc w:val="both"/>
        <w:rPr>
          <w:rFonts w:ascii="Arial" w:hAnsi="Arial" w:cs="Arial"/>
          <w:sz w:val="24"/>
          <w:szCs w:val="24"/>
        </w:rPr>
      </w:pPr>
      <w:r w:rsidRPr="006A5381">
        <w:rPr>
          <w:rFonts w:ascii="Arial" w:hAnsi="Arial" w:cs="Arial"/>
          <w:sz w:val="24"/>
          <w:szCs w:val="24"/>
        </w:rPr>
        <w:t>The Uniform Act is the same</w:t>
      </w:r>
      <w:r w:rsidR="006A5381">
        <w:rPr>
          <w:rFonts w:ascii="Arial" w:hAnsi="Arial" w:cs="Arial"/>
          <w:sz w:val="24"/>
          <w:szCs w:val="24"/>
        </w:rPr>
        <w:t xml:space="preserve">, </w:t>
      </w:r>
      <w:r w:rsidRPr="006A5381">
        <w:rPr>
          <w:rFonts w:ascii="Arial" w:hAnsi="Arial" w:cs="Arial"/>
          <w:sz w:val="24"/>
          <w:szCs w:val="24"/>
        </w:rPr>
        <w:t xml:space="preserve">but </w:t>
      </w:r>
      <w:r w:rsidR="005025CD">
        <w:rPr>
          <w:rFonts w:ascii="Arial" w:hAnsi="Arial" w:cs="Arial"/>
          <w:sz w:val="24"/>
          <w:szCs w:val="24"/>
        </w:rPr>
        <w:t xml:space="preserve">also </w:t>
      </w:r>
      <w:r w:rsidRPr="006A5381">
        <w:rPr>
          <w:rFonts w:ascii="Arial" w:hAnsi="Arial" w:cs="Arial"/>
          <w:sz w:val="24"/>
          <w:szCs w:val="24"/>
        </w:rPr>
        <w:t>supplies the valuable official commentary.</w:t>
      </w:r>
    </w:p>
    <w:p w14:paraId="2AB47A69" w14:textId="4C849F3C" w:rsidR="005731E3" w:rsidRDefault="005731E3" w:rsidP="006A5381">
      <w:pPr>
        <w:ind w:left="720" w:right="720"/>
        <w:jc w:val="both"/>
        <w:rPr>
          <w:rFonts w:ascii="Arial" w:hAnsi="Arial" w:cs="Arial"/>
          <w:sz w:val="24"/>
        </w:rPr>
      </w:pPr>
      <w:r w:rsidRPr="006A5381">
        <w:rPr>
          <w:rFonts w:ascii="Arial" w:hAnsi="Arial" w:cs="Arial"/>
          <w:sz w:val="24"/>
        </w:rPr>
        <w:t>SECTION 104.  SUPPLEMENTAL PRINCIPLES OF LAW.</w:t>
      </w:r>
    </w:p>
    <w:p w14:paraId="16DD8C8D" w14:textId="77777777" w:rsidR="006A5381" w:rsidRPr="006A5381" w:rsidRDefault="006A5381" w:rsidP="006A5381">
      <w:pPr>
        <w:ind w:left="720" w:right="720"/>
        <w:jc w:val="both"/>
        <w:rPr>
          <w:rFonts w:ascii="Arial" w:hAnsi="Arial" w:cs="Arial"/>
          <w:sz w:val="24"/>
        </w:rPr>
      </w:pPr>
    </w:p>
    <w:p w14:paraId="68C8C5F7" w14:textId="77777777" w:rsidR="005731E3" w:rsidRPr="006A5381" w:rsidRDefault="005731E3" w:rsidP="006A5381">
      <w:pPr>
        <w:ind w:left="720" w:right="720"/>
        <w:jc w:val="both"/>
        <w:rPr>
          <w:rFonts w:ascii="Arial" w:hAnsi="Arial" w:cs="Arial"/>
          <w:sz w:val="24"/>
        </w:rPr>
      </w:pPr>
      <w:r w:rsidRPr="006A5381">
        <w:rPr>
          <w:rFonts w:ascii="Arial" w:hAnsi="Arial" w:cs="Arial"/>
          <w:sz w:val="24"/>
        </w:rPr>
        <w:t>(a)  Unless displaced by particular provisions of this [Act], the principles</w:t>
      </w:r>
    </w:p>
    <w:p w14:paraId="795F7AEE" w14:textId="77777777" w:rsidR="005731E3" w:rsidRPr="006A5381" w:rsidRDefault="005731E3" w:rsidP="006A5381">
      <w:pPr>
        <w:ind w:left="720" w:right="720"/>
        <w:jc w:val="both"/>
        <w:rPr>
          <w:rFonts w:ascii="Arial" w:hAnsi="Arial" w:cs="Arial"/>
          <w:sz w:val="24"/>
        </w:rPr>
      </w:pPr>
      <w:r w:rsidRPr="006A5381">
        <w:rPr>
          <w:rFonts w:ascii="Arial" w:hAnsi="Arial" w:cs="Arial"/>
          <w:sz w:val="24"/>
        </w:rPr>
        <w:t>of law and equity supplement this [Act].</w:t>
      </w:r>
    </w:p>
    <w:p w14:paraId="5EFBF35F" w14:textId="7CB1CFFA" w:rsidR="005731E3" w:rsidRPr="006A5381" w:rsidRDefault="005731E3" w:rsidP="006A5381">
      <w:pPr>
        <w:ind w:left="720" w:right="720"/>
        <w:jc w:val="both"/>
        <w:rPr>
          <w:rFonts w:ascii="Arial" w:hAnsi="Arial" w:cs="Arial"/>
          <w:sz w:val="24"/>
        </w:rPr>
      </w:pPr>
    </w:p>
    <w:p w14:paraId="02B4678C" w14:textId="77777777" w:rsidR="005731E3" w:rsidRPr="006A5381" w:rsidRDefault="005731E3" w:rsidP="006A5381">
      <w:pPr>
        <w:ind w:left="720" w:right="720"/>
        <w:jc w:val="both"/>
        <w:rPr>
          <w:rFonts w:ascii="Arial" w:hAnsi="Arial" w:cs="Arial"/>
          <w:sz w:val="24"/>
        </w:rPr>
      </w:pPr>
      <w:r w:rsidRPr="006A5381">
        <w:rPr>
          <w:rFonts w:ascii="Arial" w:hAnsi="Arial" w:cs="Arial"/>
          <w:sz w:val="24"/>
        </w:rPr>
        <w:t>(b)  If an obligation to pay interest arises under this [Act] and the rate is</w:t>
      </w:r>
    </w:p>
    <w:p w14:paraId="5DF505C7" w14:textId="4C65C933" w:rsidR="005731E3" w:rsidRDefault="005731E3" w:rsidP="006A5381">
      <w:pPr>
        <w:ind w:left="720" w:right="720"/>
        <w:jc w:val="both"/>
        <w:rPr>
          <w:rFonts w:ascii="Arial" w:hAnsi="Arial" w:cs="Arial"/>
          <w:sz w:val="24"/>
        </w:rPr>
      </w:pPr>
      <w:r w:rsidRPr="006A5381">
        <w:rPr>
          <w:rFonts w:ascii="Arial" w:hAnsi="Arial" w:cs="Arial"/>
          <w:sz w:val="24"/>
        </w:rPr>
        <w:t>not specified, the rate is that specified in [applicable statute].</w:t>
      </w:r>
    </w:p>
    <w:p w14:paraId="77E48A68" w14:textId="77777777" w:rsidR="006A5381" w:rsidRPr="006A5381" w:rsidRDefault="006A5381" w:rsidP="006A5381">
      <w:pPr>
        <w:ind w:left="720" w:right="720"/>
        <w:jc w:val="both"/>
        <w:rPr>
          <w:rFonts w:ascii="Arial" w:hAnsi="Arial" w:cs="Arial"/>
          <w:sz w:val="24"/>
        </w:rPr>
      </w:pPr>
    </w:p>
    <w:p w14:paraId="1BEB8BAC" w14:textId="0438F968" w:rsidR="005731E3" w:rsidRDefault="005731E3" w:rsidP="006A5381">
      <w:pPr>
        <w:ind w:left="720" w:right="720"/>
        <w:jc w:val="both"/>
        <w:rPr>
          <w:rFonts w:ascii="Arial" w:hAnsi="Arial" w:cs="Arial"/>
          <w:sz w:val="24"/>
        </w:rPr>
      </w:pPr>
      <w:r w:rsidRPr="006A5381">
        <w:rPr>
          <w:rFonts w:ascii="Arial" w:hAnsi="Arial" w:cs="Arial"/>
          <w:sz w:val="24"/>
        </w:rPr>
        <w:t>Comment</w:t>
      </w:r>
      <w:r w:rsidR="006A5381">
        <w:rPr>
          <w:rFonts w:ascii="Arial" w:hAnsi="Arial" w:cs="Arial"/>
          <w:sz w:val="24"/>
        </w:rPr>
        <w:t>:</w:t>
      </w:r>
      <w:r w:rsidRPr="006A5381">
        <w:rPr>
          <w:rFonts w:ascii="Arial" w:hAnsi="Arial" w:cs="Arial"/>
          <w:sz w:val="24"/>
        </w:rPr>
        <w:t xml:space="preserve"> The principles of law and equity supplement RUPA unless displaced by a particular provision of the Act.  This broad statement combines the separate rules contained in UPA Sections 4(2), 4(3), and 5.  These supplementary principles encompass not only the law of agency and estoppel and the law merchant mentioned in the UPA, but all of the other principles listed in UCC Section 1-103: the law relative to capacity to contract, fraud, misrepresentation, duress, coercion, mistake, bankruptcy, and other common law validating or invalidating causes, such as unconscionability.  No substantive change from either the UPA or the UCC is intended.</w:t>
      </w:r>
    </w:p>
    <w:p w14:paraId="18C4AF80" w14:textId="77777777" w:rsidR="006A5381" w:rsidRPr="006A5381" w:rsidRDefault="006A5381" w:rsidP="006A5381">
      <w:pPr>
        <w:ind w:left="720" w:right="720"/>
        <w:jc w:val="both"/>
        <w:rPr>
          <w:rFonts w:ascii="Arial" w:hAnsi="Arial" w:cs="Arial"/>
          <w:sz w:val="24"/>
        </w:rPr>
      </w:pPr>
    </w:p>
    <w:p w14:paraId="365A10F0" w14:textId="4C8D7520" w:rsidR="005731E3" w:rsidRDefault="005731E3" w:rsidP="006A5381">
      <w:pPr>
        <w:ind w:left="720" w:right="720"/>
        <w:jc w:val="both"/>
        <w:rPr>
          <w:rFonts w:ascii="Arial" w:hAnsi="Arial" w:cs="Arial"/>
          <w:sz w:val="24"/>
        </w:rPr>
      </w:pPr>
      <w:r w:rsidRPr="006A5381">
        <w:rPr>
          <w:rFonts w:ascii="Arial" w:hAnsi="Arial" w:cs="Arial"/>
          <w:sz w:val="24"/>
        </w:rPr>
        <w:t>It was thought unnecessary to repeat the UPA Section 4(1) admonition that statutes in derogation of the common law are not to be strictly construed.  This principle is now so well established that it is not necessary to so state in the Act. No change in the law is intended.  See the Comment to RUPA Section 1101.</w:t>
      </w:r>
    </w:p>
    <w:p w14:paraId="69D32C3B" w14:textId="77777777" w:rsidR="006A5381" w:rsidRPr="006A5381" w:rsidRDefault="006A5381" w:rsidP="006A5381">
      <w:pPr>
        <w:ind w:left="720" w:right="720"/>
        <w:jc w:val="both"/>
        <w:rPr>
          <w:rFonts w:ascii="Arial" w:hAnsi="Arial" w:cs="Arial"/>
          <w:sz w:val="24"/>
        </w:rPr>
      </w:pPr>
    </w:p>
    <w:p w14:paraId="38489DA8" w14:textId="15BBDDB0" w:rsidR="005731E3" w:rsidRPr="005025CD" w:rsidRDefault="005731E3" w:rsidP="006A5381">
      <w:pPr>
        <w:ind w:left="720" w:right="720"/>
        <w:jc w:val="both"/>
        <w:rPr>
          <w:rFonts w:ascii="Arial" w:hAnsi="Arial" w:cs="Arial"/>
          <w:sz w:val="24"/>
        </w:rPr>
      </w:pPr>
      <w:r w:rsidRPr="00E87317">
        <w:rPr>
          <w:rFonts w:ascii="Arial" w:hAnsi="Arial" w:cs="Arial"/>
          <w:b/>
          <w:sz w:val="24"/>
        </w:rPr>
        <w:t xml:space="preserve">Subsection (b) is new.  </w:t>
      </w:r>
      <w:r w:rsidRPr="005C56C7">
        <w:rPr>
          <w:rFonts w:ascii="Arial" w:hAnsi="Arial" w:cs="Arial"/>
          <w:sz w:val="24"/>
        </w:rPr>
        <w:t>It is based on the definition of “interest” in Section 14-8-2(5) of the Georgia act and establishes the applicable rate of interest in the absence of an agreement among the partners</w:t>
      </w:r>
      <w:r w:rsidRPr="00E87317">
        <w:rPr>
          <w:rFonts w:ascii="Arial" w:hAnsi="Arial" w:cs="Arial"/>
          <w:b/>
          <w:sz w:val="24"/>
        </w:rPr>
        <w:t>.  Adopting States can select the State’s legal rate of interest or other statutory interest rate, such as the rate for judgments.</w:t>
      </w:r>
      <w:r w:rsidR="005025CD">
        <w:rPr>
          <w:rFonts w:ascii="Arial" w:hAnsi="Arial" w:cs="Arial"/>
          <w:b/>
          <w:sz w:val="24"/>
        </w:rPr>
        <w:t xml:space="preserve"> </w:t>
      </w:r>
      <w:r w:rsidR="005025CD" w:rsidRPr="00E87317">
        <w:rPr>
          <w:rFonts w:ascii="Arial" w:hAnsi="Arial" w:cs="Arial"/>
          <w:sz w:val="24"/>
        </w:rPr>
        <w:t>(Emphasis added.)</w:t>
      </w:r>
    </w:p>
    <w:p w14:paraId="3DC9F451" w14:textId="77777777" w:rsidR="00455E7F" w:rsidRPr="006A5381" w:rsidRDefault="00455E7F" w:rsidP="006A5381">
      <w:pPr>
        <w:ind w:left="720" w:right="720"/>
        <w:jc w:val="both"/>
        <w:rPr>
          <w:rFonts w:ascii="Arial" w:hAnsi="Arial" w:cs="Arial"/>
          <w:sz w:val="24"/>
        </w:rPr>
      </w:pPr>
    </w:p>
    <w:p w14:paraId="136C3124" w14:textId="5C032C72" w:rsidR="005731E3" w:rsidRDefault="005731E3" w:rsidP="005C56C7">
      <w:pPr>
        <w:shd w:val="clear" w:color="auto" w:fill="FFFFFF"/>
        <w:spacing w:line="480" w:lineRule="auto"/>
        <w:ind w:firstLine="720"/>
        <w:jc w:val="both"/>
        <w:rPr>
          <w:rFonts w:ascii="Arial" w:eastAsia="Times New Roman" w:hAnsi="Arial" w:cs="Arial"/>
          <w:color w:val="000000"/>
          <w:sz w:val="24"/>
          <w:szCs w:val="24"/>
        </w:rPr>
      </w:pPr>
      <w:r w:rsidRPr="005731E3">
        <w:rPr>
          <w:rFonts w:ascii="Arial" w:hAnsi="Arial" w:cs="Arial"/>
          <w:sz w:val="24"/>
          <w:szCs w:val="24"/>
        </w:rPr>
        <w:lastRenderedPageBreak/>
        <w:t>That</w:t>
      </w:r>
      <w:r w:rsidR="005025CD" w:rsidRPr="005731E3">
        <w:rPr>
          <w:rFonts w:ascii="Arial" w:hAnsi="Arial" w:cs="Arial"/>
          <w:sz w:val="24"/>
          <w:szCs w:val="24"/>
        </w:rPr>
        <w:t xml:space="preserve"> </w:t>
      </w:r>
      <w:r w:rsidRPr="005731E3">
        <w:rPr>
          <w:rFonts w:ascii="Arial" w:hAnsi="Arial" w:cs="Arial"/>
          <w:sz w:val="24"/>
          <w:szCs w:val="24"/>
        </w:rPr>
        <w:t xml:space="preserve">is </w:t>
      </w:r>
      <w:r w:rsidR="007C0AB9">
        <w:rPr>
          <w:rFonts w:ascii="Arial" w:hAnsi="Arial" w:cs="Arial"/>
          <w:sz w:val="24"/>
          <w:szCs w:val="24"/>
        </w:rPr>
        <w:t xml:space="preserve">exactly </w:t>
      </w:r>
      <w:r w:rsidRPr="005731E3">
        <w:rPr>
          <w:rFonts w:ascii="Arial" w:hAnsi="Arial" w:cs="Arial"/>
          <w:sz w:val="24"/>
          <w:szCs w:val="24"/>
        </w:rPr>
        <w:t xml:space="preserve">the case </w:t>
      </w:r>
      <w:r w:rsidR="005025CD">
        <w:rPr>
          <w:rFonts w:ascii="Arial" w:hAnsi="Arial" w:cs="Arial"/>
          <w:sz w:val="24"/>
          <w:szCs w:val="24"/>
        </w:rPr>
        <w:t>her</w:t>
      </w:r>
      <w:r w:rsidR="007C0AB9">
        <w:rPr>
          <w:rFonts w:ascii="Arial" w:hAnsi="Arial" w:cs="Arial"/>
          <w:sz w:val="24"/>
          <w:szCs w:val="24"/>
        </w:rPr>
        <w:t>e</w:t>
      </w:r>
      <w:r w:rsidRPr="005731E3">
        <w:rPr>
          <w:rFonts w:ascii="Arial" w:hAnsi="Arial" w:cs="Arial"/>
          <w:sz w:val="24"/>
          <w:szCs w:val="24"/>
        </w:rPr>
        <w:t xml:space="preserve">, as can be seen from decisions on this point in other jurisdictions where </w:t>
      </w:r>
      <w:r w:rsidR="00CD6DF5">
        <w:rPr>
          <w:rFonts w:ascii="Arial" w:hAnsi="Arial" w:cs="Arial"/>
          <w:sz w:val="24"/>
          <w:szCs w:val="24"/>
        </w:rPr>
        <w:t xml:space="preserve">such </w:t>
      </w:r>
      <w:r w:rsidRPr="005731E3">
        <w:rPr>
          <w:rFonts w:ascii="Arial" w:hAnsi="Arial" w:cs="Arial"/>
          <w:sz w:val="24"/>
          <w:szCs w:val="24"/>
        </w:rPr>
        <w:t xml:space="preserve">prejudgment interest is uniformly awarded on RUPA claims.  For example, in </w:t>
      </w:r>
      <w:r w:rsidRPr="000A38A3">
        <w:rPr>
          <w:rFonts w:ascii="Arial" w:eastAsia="Times New Roman" w:hAnsi="Arial" w:cs="Arial"/>
          <w:i/>
          <w:iCs/>
          <w:color w:val="000000"/>
          <w:sz w:val="24"/>
          <w:szCs w:val="24"/>
          <w:bdr w:val="none" w:sz="0" w:space="0" w:color="auto" w:frame="1"/>
        </w:rPr>
        <w:t xml:space="preserve">Simpson v. </w:t>
      </w:r>
      <w:proofErr w:type="spellStart"/>
      <w:r w:rsidRPr="000A38A3">
        <w:rPr>
          <w:rFonts w:ascii="Arial" w:eastAsia="Times New Roman" w:hAnsi="Arial" w:cs="Arial"/>
          <w:i/>
          <w:iCs/>
          <w:color w:val="000000"/>
          <w:sz w:val="24"/>
          <w:szCs w:val="24"/>
          <w:bdr w:val="none" w:sz="0" w:space="0" w:color="auto" w:frame="1"/>
        </w:rPr>
        <w:t>Thorslund</w:t>
      </w:r>
      <w:proofErr w:type="spellEnd"/>
      <w:r w:rsidRPr="000A38A3">
        <w:rPr>
          <w:rFonts w:ascii="Arial" w:eastAsia="Times New Roman" w:hAnsi="Arial" w:cs="Arial"/>
          <w:color w:val="000000"/>
          <w:sz w:val="24"/>
          <w:szCs w:val="24"/>
        </w:rPr>
        <w:t>, 151 Wash. App. 276, 288, 211 P.3d 469, 475–76, 2009 WL 2138990 (2009)</w:t>
      </w:r>
      <w:r>
        <w:rPr>
          <w:rFonts w:ascii="Arial" w:eastAsia="Times New Roman" w:hAnsi="Arial" w:cs="Arial"/>
          <w:color w:val="000000"/>
          <w:sz w:val="24"/>
          <w:szCs w:val="24"/>
        </w:rPr>
        <w:t>, the Court held:</w:t>
      </w:r>
    </w:p>
    <w:p w14:paraId="76A7E31F" w14:textId="149A2475" w:rsidR="005731E3" w:rsidRDefault="005731E3" w:rsidP="005731E3">
      <w:pPr>
        <w:shd w:val="clear" w:color="auto" w:fill="FFFFFF"/>
        <w:ind w:left="720" w:right="720"/>
        <w:jc w:val="both"/>
        <w:rPr>
          <w:rFonts w:ascii="Arial" w:eastAsia="Times New Roman" w:hAnsi="Arial" w:cs="Arial"/>
          <w:color w:val="000000"/>
          <w:sz w:val="24"/>
          <w:szCs w:val="24"/>
        </w:rPr>
      </w:pPr>
      <w:proofErr w:type="spellStart"/>
      <w:r w:rsidRPr="000A38A3">
        <w:rPr>
          <w:rFonts w:ascii="Arial" w:eastAsia="Times New Roman" w:hAnsi="Arial" w:cs="Arial"/>
          <w:color w:val="000000"/>
          <w:sz w:val="24"/>
          <w:szCs w:val="24"/>
        </w:rPr>
        <w:t>Thorslund</w:t>
      </w:r>
      <w:proofErr w:type="spellEnd"/>
      <w:r w:rsidRPr="000A38A3">
        <w:rPr>
          <w:rFonts w:ascii="Arial" w:eastAsia="Times New Roman" w:hAnsi="Arial" w:cs="Arial"/>
          <w:color w:val="000000"/>
          <w:sz w:val="24"/>
          <w:szCs w:val="24"/>
        </w:rPr>
        <w:t xml:space="preserve"> contends the trial court erred in granting Simpson prejudgment interest. We review an award of prejudgment interest for an abuse of discretion. “Prejudgment interest awards are based on the principle that a defendant ‘who retains money which he ought to pay to another should be charged interest upon it.’”</w:t>
      </w:r>
      <w:r w:rsidR="003E46FA">
        <w:rPr>
          <w:rFonts w:ascii="Arial" w:eastAsia="Times New Roman" w:hAnsi="Arial" w:cs="Arial"/>
          <w:color w:val="000000"/>
          <w:sz w:val="24"/>
          <w:szCs w:val="24"/>
          <w:vertAlign w:val="superscript"/>
        </w:rPr>
        <w:t xml:space="preserve"> </w:t>
      </w:r>
      <w:r w:rsidRPr="000A38A3">
        <w:rPr>
          <w:rFonts w:ascii="Arial" w:eastAsia="Times New Roman" w:hAnsi="Arial" w:cs="Arial"/>
          <w:color w:val="000000"/>
          <w:sz w:val="24"/>
          <w:szCs w:val="24"/>
        </w:rPr>
        <w:t>“The plaintiff should be compensated for the ‘use value’ of the money representing his damages for the period of time from his loss to the date of judgment.” Usually, such compensation is liquidated, meaning that “‘the amount at issue can be calculated with precision and without reliance on opinion or discretion.’” But, a claim need not be actually liquidated so long as it is “ ‘determinable by computation with reference to a fixed standard’ ” and calculated without reliance on opinion or discretion (i.e., judgment). Such is the case here.</w:t>
      </w:r>
      <w:r w:rsidR="003E46FA">
        <w:rPr>
          <w:rFonts w:ascii="Arial" w:eastAsia="Times New Roman" w:hAnsi="Arial" w:cs="Arial"/>
          <w:color w:val="000000"/>
          <w:sz w:val="24"/>
          <w:szCs w:val="24"/>
        </w:rPr>
        <w:t xml:space="preserve"> (Footnotes omitted).</w:t>
      </w:r>
    </w:p>
    <w:p w14:paraId="61B900CA" w14:textId="77777777" w:rsidR="00966404" w:rsidRPr="000A38A3" w:rsidRDefault="00966404" w:rsidP="005731E3">
      <w:pPr>
        <w:shd w:val="clear" w:color="auto" w:fill="FFFFFF"/>
        <w:ind w:left="720" w:right="720"/>
        <w:jc w:val="both"/>
        <w:rPr>
          <w:rFonts w:ascii="Arial" w:eastAsia="Times New Roman" w:hAnsi="Arial" w:cs="Arial"/>
          <w:color w:val="000000"/>
          <w:sz w:val="24"/>
          <w:szCs w:val="24"/>
        </w:rPr>
      </w:pPr>
    </w:p>
    <w:p w14:paraId="45BED732" w14:textId="40E2B976" w:rsidR="005731E3" w:rsidRDefault="005731E3" w:rsidP="00966404">
      <w:pPr>
        <w:spacing w:line="480" w:lineRule="auto"/>
        <w:jc w:val="both"/>
        <w:rPr>
          <w:rFonts w:ascii="Arial" w:eastAsia="Times New Roman" w:hAnsi="Arial" w:cs="Arial"/>
          <w:color w:val="000000"/>
          <w:sz w:val="24"/>
          <w:szCs w:val="24"/>
        </w:rPr>
      </w:pPr>
      <w:r w:rsidRPr="00966404">
        <w:rPr>
          <w:rFonts w:ascii="Arial" w:hAnsi="Arial" w:cs="Arial"/>
          <w:sz w:val="24"/>
          <w:szCs w:val="24"/>
        </w:rPr>
        <w:t xml:space="preserve">Not only does this do away with Yusuf’s argument regarding prejudgment interest on such RUPA accountings, it also does away with his attempted </w:t>
      </w:r>
      <w:r w:rsidR="00671EB3" w:rsidRPr="00966404">
        <w:rPr>
          <w:rFonts w:ascii="Arial" w:hAnsi="Arial" w:cs="Arial"/>
          <w:sz w:val="24"/>
          <w:szCs w:val="24"/>
        </w:rPr>
        <w:t>distinction</w:t>
      </w:r>
      <w:r w:rsidRPr="00966404">
        <w:rPr>
          <w:rFonts w:ascii="Arial" w:hAnsi="Arial" w:cs="Arial"/>
          <w:sz w:val="24"/>
          <w:szCs w:val="24"/>
        </w:rPr>
        <w:t xml:space="preserve"> between “accounting” and “claims.”</w:t>
      </w:r>
      <w:r w:rsidR="00966404" w:rsidRPr="00966404">
        <w:rPr>
          <w:rFonts w:ascii="Arial" w:hAnsi="Arial" w:cs="Arial"/>
          <w:sz w:val="24"/>
          <w:szCs w:val="24"/>
        </w:rPr>
        <w:t xml:space="preserve">  In </w:t>
      </w:r>
      <w:r w:rsidR="00966404" w:rsidRPr="000A38A3">
        <w:rPr>
          <w:rFonts w:ascii="Arial" w:eastAsia="Times New Roman" w:hAnsi="Arial" w:cs="Arial"/>
          <w:i/>
          <w:iCs/>
          <w:color w:val="000000"/>
          <w:sz w:val="24"/>
          <w:szCs w:val="24"/>
          <w:bdr w:val="none" w:sz="0" w:space="0" w:color="auto" w:frame="1"/>
        </w:rPr>
        <w:t xml:space="preserve">Simpson v. </w:t>
      </w:r>
      <w:proofErr w:type="spellStart"/>
      <w:r w:rsidR="00966404" w:rsidRPr="000A38A3">
        <w:rPr>
          <w:rFonts w:ascii="Arial" w:eastAsia="Times New Roman" w:hAnsi="Arial" w:cs="Arial"/>
          <w:i/>
          <w:iCs/>
          <w:color w:val="000000"/>
          <w:sz w:val="24"/>
          <w:szCs w:val="24"/>
          <w:bdr w:val="none" w:sz="0" w:space="0" w:color="auto" w:frame="1"/>
        </w:rPr>
        <w:t>Thorslund</w:t>
      </w:r>
      <w:proofErr w:type="spellEnd"/>
      <w:r w:rsidR="00966404" w:rsidRPr="00966404">
        <w:rPr>
          <w:rFonts w:ascii="Arial" w:hAnsi="Arial" w:cs="Arial"/>
          <w:sz w:val="24"/>
          <w:szCs w:val="24"/>
        </w:rPr>
        <w:t xml:space="preserve">, we have almost an identical situation.  </w:t>
      </w:r>
      <w:r w:rsidR="00966404" w:rsidRPr="000A38A3">
        <w:rPr>
          <w:rFonts w:ascii="Arial" w:eastAsia="Times New Roman" w:hAnsi="Arial" w:cs="Arial"/>
          <w:color w:val="000000"/>
          <w:sz w:val="24"/>
          <w:szCs w:val="24"/>
        </w:rPr>
        <w:t>“</w:t>
      </w:r>
      <w:r w:rsidR="00966404" w:rsidRPr="00966404">
        <w:rPr>
          <w:rFonts w:ascii="Arial" w:eastAsia="Times New Roman" w:hAnsi="Arial" w:cs="Arial"/>
          <w:color w:val="000000"/>
          <w:sz w:val="24"/>
          <w:szCs w:val="24"/>
        </w:rPr>
        <w:t>[Hamed]</w:t>
      </w:r>
      <w:r w:rsidR="00966404" w:rsidRPr="000A38A3">
        <w:rPr>
          <w:rFonts w:ascii="Arial" w:eastAsia="Times New Roman" w:hAnsi="Arial" w:cs="Arial"/>
          <w:color w:val="000000"/>
          <w:sz w:val="24"/>
          <w:szCs w:val="24"/>
        </w:rPr>
        <w:t xml:space="preserve"> should be compensated for the ‘use value’ of the money representing his damages for the period of time from his loss to the date of judgment.”</w:t>
      </w:r>
    </w:p>
    <w:p w14:paraId="060055CE" w14:textId="4DB7E5E0" w:rsidR="009E0936" w:rsidRDefault="009E0936" w:rsidP="00492DF1">
      <w:pPr>
        <w:shd w:val="clear" w:color="auto" w:fill="FFFFFF"/>
        <w:spacing w:line="480" w:lineRule="auto"/>
        <w:jc w:val="both"/>
        <w:rPr>
          <w:rFonts w:ascii="Arial" w:eastAsia="Times New Roman" w:hAnsi="Arial" w:cs="Arial"/>
          <w:color w:val="000000"/>
          <w:sz w:val="24"/>
          <w:szCs w:val="24"/>
        </w:rPr>
      </w:pPr>
      <w:r>
        <w:rPr>
          <w:rFonts w:ascii="Arial" w:eastAsia="Times New Roman" w:hAnsi="Arial" w:cs="Arial"/>
          <w:color w:val="000000"/>
          <w:sz w:val="24"/>
          <w:szCs w:val="24"/>
        </w:rPr>
        <w:tab/>
        <w:t xml:space="preserve">In fact, </w:t>
      </w:r>
      <w:r w:rsidRPr="009E0936">
        <w:rPr>
          <w:rFonts w:ascii="Arial" w:eastAsia="Times New Roman" w:hAnsi="Arial" w:cs="Arial"/>
          <w:i/>
          <w:color w:val="000000"/>
          <w:sz w:val="24"/>
          <w:szCs w:val="24"/>
          <w:u w:val="single"/>
        </w:rPr>
        <w:t>the identical argument</w:t>
      </w:r>
      <w:r>
        <w:rPr>
          <w:rFonts w:ascii="Arial" w:eastAsia="Times New Roman" w:hAnsi="Arial" w:cs="Arial"/>
          <w:color w:val="000000"/>
          <w:sz w:val="24"/>
          <w:szCs w:val="24"/>
        </w:rPr>
        <w:t xml:space="preserve"> Yusuf attempts here was presented in a RUPA </w:t>
      </w:r>
      <w:r w:rsidR="00533EB9">
        <w:rPr>
          <w:rFonts w:ascii="Arial" w:eastAsia="Times New Roman" w:hAnsi="Arial" w:cs="Arial"/>
          <w:color w:val="000000"/>
          <w:sz w:val="24"/>
          <w:szCs w:val="24"/>
        </w:rPr>
        <w:t>action in</w:t>
      </w:r>
      <w:r>
        <w:rPr>
          <w:rFonts w:ascii="Arial" w:eastAsia="Times New Roman" w:hAnsi="Arial" w:cs="Arial"/>
          <w:color w:val="000000"/>
          <w:sz w:val="24"/>
          <w:szCs w:val="24"/>
        </w:rPr>
        <w:t xml:space="preserve"> Texas</w:t>
      </w:r>
      <w:r w:rsidR="003D7E8C">
        <w:rPr>
          <w:rFonts w:ascii="Arial" w:eastAsia="Times New Roman" w:hAnsi="Arial" w:cs="Arial"/>
          <w:color w:val="000000"/>
          <w:sz w:val="24"/>
          <w:szCs w:val="24"/>
        </w:rPr>
        <w:t>—</w:t>
      </w:r>
      <w:r w:rsidRPr="00AE5D8B">
        <w:rPr>
          <w:rFonts w:ascii="Arial" w:eastAsia="Times New Roman" w:hAnsi="Arial" w:cs="Arial"/>
          <w:i/>
          <w:iCs/>
          <w:color w:val="000000"/>
          <w:sz w:val="24"/>
          <w:szCs w:val="24"/>
          <w:bdr w:val="none" w:sz="0" w:space="0" w:color="auto" w:frame="1"/>
        </w:rPr>
        <w:t>Farnsworth v. Deaver</w:t>
      </w:r>
      <w:r w:rsidRPr="00AE5D8B">
        <w:rPr>
          <w:rFonts w:ascii="Arial" w:eastAsia="Times New Roman" w:hAnsi="Arial" w:cs="Arial"/>
          <w:color w:val="000000"/>
          <w:sz w:val="24"/>
          <w:szCs w:val="24"/>
        </w:rPr>
        <w:t>, 147 S.W.3d 662, 666, 2004 WL 2341255 (Tex. App. 2004)</w:t>
      </w:r>
      <w:r>
        <w:rPr>
          <w:rFonts w:ascii="Arial" w:eastAsia="Times New Roman" w:hAnsi="Arial" w:cs="Arial"/>
          <w:color w:val="000000"/>
          <w:sz w:val="24"/>
          <w:szCs w:val="24"/>
        </w:rPr>
        <w:t xml:space="preserve">.  There the court (while not allowing that position) stated that EVEN IF, </w:t>
      </w:r>
      <w:r w:rsidRPr="00671EB3">
        <w:rPr>
          <w:rFonts w:ascii="Arial" w:eastAsia="Times New Roman" w:hAnsi="Arial" w:cs="Arial"/>
          <w:i/>
          <w:color w:val="000000"/>
          <w:sz w:val="24"/>
          <w:szCs w:val="24"/>
        </w:rPr>
        <w:t>arguendo</w:t>
      </w:r>
      <w:r>
        <w:rPr>
          <w:rFonts w:ascii="Arial" w:eastAsia="Times New Roman" w:hAnsi="Arial" w:cs="Arial"/>
          <w:color w:val="000000"/>
          <w:sz w:val="24"/>
          <w:szCs w:val="24"/>
        </w:rPr>
        <w:t xml:space="preserve">, that position </w:t>
      </w:r>
      <w:proofErr w:type="gramStart"/>
      <w:r>
        <w:rPr>
          <w:rFonts w:ascii="Arial" w:eastAsia="Times New Roman" w:hAnsi="Arial" w:cs="Arial"/>
          <w:color w:val="000000"/>
          <w:sz w:val="24"/>
          <w:szCs w:val="24"/>
        </w:rPr>
        <w:t>were</w:t>
      </w:r>
      <w:proofErr w:type="gramEnd"/>
      <w:r>
        <w:rPr>
          <w:rFonts w:ascii="Arial" w:eastAsia="Times New Roman" w:hAnsi="Arial" w:cs="Arial"/>
          <w:color w:val="000000"/>
          <w:sz w:val="24"/>
          <w:szCs w:val="24"/>
        </w:rPr>
        <w:t xml:space="preserve"> accepted, then </w:t>
      </w:r>
      <w:r w:rsidR="00671EB3">
        <w:rPr>
          <w:rFonts w:ascii="Arial" w:eastAsia="Times New Roman" w:hAnsi="Arial" w:cs="Arial"/>
          <w:color w:val="000000"/>
          <w:sz w:val="24"/>
          <w:szCs w:val="24"/>
        </w:rPr>
        <w:t xml:space="preserve">in a RUPA accounting claim </w:t>
      </w:r>
      <w:r>
        <w:rPr>
          <w:rFonts w:ascii="Arial" w:eastAsia="Times New Roman" w:hAnsi="Arial" w:cs="Arial"/>
          <w:color w:val="000000"/>
          <w:sz w:val="24"/>
          <w:szCs w:val="24"/>
        </w:rPr>
        <w:t xml:space="preserve">the Texas generic prejudgment interest statute (very much the same as the VI </w:t>
      </w:r>
      <w:r w:rsidR="00671EB3">
        <w:rPr>
          <w:rFonts w:ascii="Arial" w:eastAsia="Times New Roman" w:hAnsi="Arial" w:cs="Arial"/>
          <w:color w:val="000000"/>
          <w:sz w:val="24"/>
          <w:szCs w:val="24"/>
        </w:rPr>
        <w:t>statute</w:t>
      </w:r>
      <w:r>
        <w:rPr>
          <w:rFonts w:ascii="Arial" w:eastAsia="Times New Roman" w:hAnsi="Arial" w:cs="Arial"/>
          <w:color w:val="000000"/>
          <w:sz w:val="24"/>
          <w:szCs w:val="24"/>
        </w:rPr>
        <w:t xml:space="preserve">) would force the same result from a different </w:t>
      </w:r>
      <w:r w:rsidR="00671EB3">
        <w:rPr>
          <w:rFonts w:ascii="Arial" w:eastAsia="Times New Roman" w:hAnsi="Arial" w:cs="Arial"/>
          <w:color w:val="000000"/>
          <w:sz w:val="24"/>
          <w:szCs w:val="24"/>
        </w:rPr>
        <w:t>direction</w:t>
      </w:r>
      <w:r>
        <w:rPr>
          <w:rFonts w:ascii="Arial" w:eastAsia="Times New Roman" w:hAnsi="Arial" w:cs="Arial"/>
          <w:color w:val="000000"/>
          <w:sz w:val="24"/>
          <w:szCs w:val="24"/>
        </w:rPr>
        <w:t>.</w:t>
      </w:r>
    </w:p>
    <w:p w14:paraId="2A570045" w14:textId="441CBBE5" w:rsidR="009E0936" w:rsidRDefault="009E0936" w:rsidP="009E0936">
      <w:pPr>
        <w:shd w:val="clear" w:color="auto" w:fill="FFFFFF"/>
        <w:ind w:left="720" w:right="720"/>
        <w:jc w:val="both"/>
        <w:rPr>
          <w:rFonts w:ascii="Arial" w:eastAsia="Times New Roman" w:hAnsi="Arial" w:cs="Arial"/>
          <w:color w:val="000000"/>
          <w:sz w:val="24"/>
          <w:szCs w:val="24"/>
        </w:rPr>
      </w:pPr>
      <w:r w:rsidRPr="00AE5D8B">
        <w:rPr>
          <w:rFonts w:ascii="Arial" w:eastAsia="Times New Roman" w:hAnsi="Arial" w:cs="Arial"/>
          <w:color w:val="000000"/>
          <w:sz w:val="24"/>
          <w:szCs w:val="24"/>
        </w:rPr>
        <w:t xml:space="preserve">Next, the </w:t>
      </w:r>
      <w:proofErr w:type="spellStart"/>
      <w:r w:rsidRPr="00AE5D8B">
        <w:rPr>
          <w:rFonts w:ascii="Arial" w:eastAsia="Times New Roman" w:hAnsi="Arial" w:cs="Arial"/>
          <w:color w:val="000000"/>
          <w:sz w:val="24"/>
          <w:szCs w:val="24"/>
        </w:rPr>
        <w:t>Farnsworths</w:t>
      </w:r>
      <w:proofErr w:type="spellEnd"/>
      <w:r w:rsidRPr="00AE5D8B">
        <w:rPr>
          <w:rFonts w:ascii="Arial" w:eastAsia="Times New Roman" w:hAnsi="Arial" w:cs="Arial"/>
          <w:color w:val="000000"/>
          <w:sz w:val="24"/>
          <w:szCs w:val="24"/>
        </w:rPr>
        <w:t xml:space="preserve"> also argued that if they owed the </w:t>
      </w:r>
      <w:proofErr w:type="spellStart"/>
      <w:r w:rsidRPr="00AE5D8B">
        <w:rPr>
          <w:rFonts w:ascii="Arial" w:eastAsia="Times New Roman" w:hAnsi="Arial" w:cs="Arial"/>
          <w:color w:val="000000"/>
          <w:sz w:val="24"/>
          <w:szCs w:val="24"/>
        </w:rPr>
        <w:t>Deavers</w:t>
      </w:r>
      <w:proofErr w:type="spellEnd"/>
      <w:r w:rsidRPr="00AE5D8B">
        <w:rPr>
          <w:rFonts w:ascii="Arial" w:eastAsia="Times New Roman" w:hAnsi="Arial" w:cs="Arial"/>
          <w:color w:val="000000"/>
          <w:sz w:val="24"/>
          <w:szCs w:val="24"/>
        </w:rPr>
        <w:t xml:space="preserve"> payment for their capital account, then </w:t>
      </w:r>
      <w:r w:rsidRPr="00AE5D8B">
        <w:rPr>
          <w:rFonts w:ascii="Arial" w:eastAsia="Times New Roman" w:hAnsi="Arial" w:cs="Arial"/>
          <w:b/>
          <w:color w:val="000000"/>
          <w:sz w:val="24"/>
          <w:szCs w:val="24"/>
        </w:rPr>
        <w:t xml:space="preserve">the trial court erred in allowing prejudgment interest to accrue on that sum at 10% per annum </w:t>
      </w:r>
      <w:r w:rsidRPr="00AE5D8B">
        <w:rPr>
          <w:rFonts w:ascii="Arial" w:eastAsia="Times New Roman" w:hAnsi="Arial" w:cs="Arial"/>
          <w:b/>
          <w:color w:val="000000"/>
          <w:sz w:val="24"/>
          <w:szCs w:val="24"/>
        </w:rPr>
        <w:lastRenderedPageBreak/>
        <w:t>“[b]</w:t>
      </w:r>
      <w:proofErr w:type="spellStart"/>
      <w:r w:rsidRPr="00AE5D8B">
        <w:rPr>
          <w:rFonts w:ascii="Arial" w:eastAsia="Times New Roman" w:hAnsi="Arial" w:cs="Arial"/>
          <w:b/>
          <w:color w:val="000000"/>
          <w:sz w:val="24"/>
          <w:szCs w:val="24"/>
        </w:rPr>
        <w:t>ecause</w:t>
      </w:r>
      <w:proofErr w:type="spellEnd"/>
      <w:r w:rsidRPr="00AE5D8B">
        <w:rPr>
          <w:rFonts w:ascii="Arial" w:eastAsia="Times New Roman" w:hAnsi="Arial" w:cs="Arial"/>
          <w:b/>
          <w:color w:val="000000"/>
          <w:sz w:val="24"/>
          <w:szCs w:val="24"/>
        </w:rPr>
        <w:t xml:space="preserve"> no prejudgment interest statute applies to this case.”</w:t>
      </w:r>
      <w:r w:rsidRPr="00AE5D8B">
        <w:rPr>
          <w:rFonts w:ascii="Arial" w:eastAsia="Times New Roman" w:hAnsi="Arial" w:cs="Arial"/>
          <w:color w:val="000000"/>
          <w:sz w:val="24"/>
          <w:szCs w:val="24"/>
        </w:rPr>
        <w:t xml:space="preserve"> Assuming </w:t>
      </w:r>
      <w:r w:rsidRPr="00AE5D8B">
        <w:rPr>
          <w:rFonts w:ascii="Arial" w:eastAsia="Times New Roman" w:hAnsi="Arial" w:cs="Arial"/>
          <w:i/>
          <w:iCs/>
          <w:color w:val="000000"/>
          <w:sz w:val="24"/>
          <w:szCs w:val="24"/>
        </w:rPr>
        <w:t>arguendo</w:t>
      </w:r>
      <w:r w:rsidRPr="00AE5D8B">
        <w:rPr>
          <w:rFonts w:ascii="Arial" w:eastAsia="Times New Roman" w:hAnsi="Arial" w:cs="Arial"/>
          <w:color w:val="000000"/>
          <w:sz w:val="24"/>
          <w:szCs w:val="24"/>
        </w:rPr>
        <w:t xml:space="preserve"> that their argument was true, then the answer to the problem is found in their own brief. </w:t>
      </w:r>
      <w:r w:rsidRPr="00AE5D8B">
        <w:rPr>
          <w:rFonts w:ascii="Arial" w:eastAsia="Times New Roman" w:hAnsi="Arial" w:cs="Arial"/>
          <w:b/>
          <w:color w:val="000000"/>
          <w:sz w:val="24"/>
          <w:szCs w:val="24"/>
        </w:rPr>
        <w:t xml:space="preserve">They acknowledge that the prejudgment interest scheme established under § 304.101 </w:t>
      </w:r>
      <w:r w:rsidRPr="00AE5D8B">
        <w:rPr>
          <w:rFonts w:ascii="Arial" w:eastAsia="Times New Roman" w:hAnsi="Arial" w:cs="Arial"/>
          <w:b/>
          <w:i/>
          <w:iCs/>
          <w:color w:val="000000"/>
          <w:sz w:val="24"/>
          <w:szCs w:val="24"/>
        </w:rPr>
        <w:t>et seq.</w:t>
      </w:r>
      <w:r w:rsidRPr="00AE5D8B">
        <w:rPr>
          <w:rFonts w:ascii="Arial" w:eastAsia="Times New Roman" w:hAnsi="Arial" w:cs="Arial"/>
          <w:b/>
          <w:color w:val="000000"/>
          <w:sz w:val="24"/>
          <w:szCs w:val="24"/>
        </w:rPr>
        <w:t xml:space="preserve"> of the Texas Finance Code applied if no other statute did.</w:t>
      </w:r>
      <w:r w:rsidRPr="00AE5D8B">
        <w:rPr>
          <w:rFonts w:ascii="Arial" w:eastAsia="Times New Roman" w:hAnsi="Arial" w:cs="Arial"/>
          <w:color w:val="000000"/>
          <w:sz w:val="24"/>
          <w:szCs w:val="24"/>
        </w:rPr>
        <w:t xml:space="preserve"> </w:t>
      </w:r>
      <w:r w:rsidRPr="00AE5D8B">
        <w:rPr>
          <w:rFonts w:ascii="Arial" w:eastAsia="Times New Roman" w:hAnsi="Arial" w:cs="Arial"/>
          <w:i/>
          <w:iCs/>
          <w:color w:val="000000"/>
          <w:sz w:val="24"/>
          <w:szCs w:val="24"/>
        </w:rPr>
        <w:t xml:space="preserve">See Johnson &amp; Higgins of Tex., Inc. v. </w:t>
      </w:r>
      <w:proofErr w:type="spellStart"/>
      <w:r w:rsidRPr="00AE5D8B">
        <w:rPr>
          <w:rFonts w:ascii="Arial" w:eastAsia="Times New Roman" w:hAnsi="Arial" w:cs="Arial"/>
          <w:i/>
          <w:iCs/>
          <w:color w:val="000000"/>
          <w:sz w:val="24"/>
          <w:szCs w:val="24"/>
        </w:rPr>
        <w:t>Kenneco</w:t>
      </w:r>
      <w:proofErr w:type="spellEnd"/>
      <w:r w:rsidRPr="00AE5D8B">
        <w:rPr>
          <w:rFonts w:ascii="Arial" w:eastAsia="Times New Roman" w:hAnsi="Arial" w:cs="Arial"/>
          <w:i/>
          <w:iCs/>
          <w:color w:val="000000"/>
          <w:sz w:val="24"/>
          <w:szCs w:val="24"/>
        </w:rPr>
        <w:t xml:space="preserve"> Energy, Inc.,</w:t>
      </w:r>
      <w:r w:rsidRPr="00AE5D8B">
        <w:rPr>
          <w:rFonts w:ascii="Arial" w:eastAsia="Times New Roman" w:hAnsi="Arial" w:cs="Arial"/>
          <w:color w:val="000000"/>
          <w:sz w:val="24"/>
          <w:szCs w:val="24"/>
        </w:rPr>
        <w:t xml:space="preserve"> 962 S.W.2d 507, 530–31 (Tex.1998) (dealing with Texas Revised Civil Statute art. 5069–1.05, § 6(a), the predecessor to § 304.101 </w:t>
      </w:r>
      <w:r w:rsidRPr="00AE5D8B">
        <w:rPr>
          <w:rFonts w:ascii="Arial" w:eastAsia="Times New Roman" w:hAnsi="Arial" w:cs="Arial"/>
          <w:i/>
          <w:iCs/>
          <w:color w:val="000000"/>
          <w:sz w:val="24"/>
          <w:szCs w:val="24"/>
        </w:rPr>
        <w:t>et seq.</w:t>
      </w:r>
      <w:r w:rsidRPr="00AE5D8B">
        <w:rPr>
          <w:rFonts w:ascii="Arial" w:eastAsia="Times New Roman" w:hAnsi="Arial" w:cs="Arial"/>
          <w:color w:val="000000"/>
          <w:sz w:val="24"/>
          <w:szCs w:val="24"/>
        </w:rPr>
        <w:t xml:space="preserve"> of the Texas Finance Code). And, at the time of judgment, </w:t>
      </w:r>
      <w:r w:rsidRPr="00AE5D8B">
        <w:rPr>
          <w:rFonts w:ascii="Arial" w:eastAsia="Times New Roman" w:hAnsi="Arial" w:cs="Arial"/>
          <w:i/>
          <w:iCs/>
          <w:color w:val="000000"/>
          <w:sz w:val="24"/>
          <w:szCs w:val="24"/>
        </w:rPr>
        <w:t>see Natural Gas Clearinghouse v. Midgard Energy, Co.,</w:t>
      </w:r>
      <w:r w:rsidRPr="00AE5D8B">
        <w:rPr>
          <w:rFonts w:ascii="Arial" w:eastAsia="Times New Roman" w:hAnsi="Arial" w:cs="Arial"/>
          <w:color w:val="000000"/>
          <w:sz w:val="24"/>
          <w:szCs w:val="24"/>
        </w:rPr>
        <w:t xml:space="preserve"> 113 S.W.3d 400, 414 (</w:t>
      </w:r>
      <w:proofErr w:type="spellStart"/>
      <w:r w:rsidRPr="00AE5D8B">
        <w:rPr>
          <w:rFonts w:ascii="Arial" w:eastAsia="Times New Roman" w:hAnsi="Arial" w:cs="Arial"/>
          <w:color w:val="000000"/>
          <w:sz w:val="24"/>
          <w:szCs w:val="24"/>
        </w:rPr>
        <w:t>Tex.App</w:t>
      </w:r>
      <w:proofErr w:type="spellEnd"/>
      <w:r w:rsidRPr="00AE5D8B">
        <w:rPr>
          <w:rFonts w:ascii="Arial" w:eastAsia="Times New Roman" w:hAnsi="Arial" w:cs="Arial"/>
          <w:color w:val="000000"/>
          <w:sz w:val="24"/>
          <w:szCs w:val="24"/>
        </w:rPr>
        <w:t>.-Amarillo 2003, pet. denied) (holding that the applicable rate is that in existence at the time of judgment), prejudgment interest accrued at the rate of 10% per annum.</w:t>
      </w:r>
      <w:r w:rsidRPr="00AE5D8B">
        <w:rPr>
          <w:rFonts w:ascii="Arial" w:eastAsia="Times New Roman" w:hAnsi="Arial" w:cs="Arial"/>
          <w:color w:val="000000"/>
          <w:sz w:val="24"/>
          <w:szCs w:val="24"/>
          <w:vertAlign w:val="superscript"/>
        </w:rPr>
        <w:t>6</w:t>
      </w:r>
      <w:r w:rsidRPr="00AE5D8B">
        <w:rPr>
          <w:rFonts w:ascii="Arial" w:eastAsia="Times New Roman" w:hAnsi="Arial" w:cs="Arial"/>
          <w:color w:val="000000"/>
          <w:sz w:val="24"/>
          <w:szCs w:val="24"/>
        </w:rPr>
        <w:t xml:space="preserve"> </w:t>
      </w:r>
      <w:r w:rsidRPr="00AE5D8B">
        <w:rPr>
          <w:rFonts w:ascii="Arial" w:eastAsia="Times New Roman" w:hAnsi="Arial" w:cs="Arial"/>
          <w:b/>
          <w:color w:val="000000"/>
          <w:sz w:val="24"/>
          <w:szCs w:val="24"/>
        </w:rPr>
        <w:t xml:space="preserve">So, if no statute applied, as argued by the </w:t>
      </w:r>
      <w:proofErr w:type="spellStart"/>
      <w:r w:rsidRPr="00AE5D8B">
        <w:rPr>
          <w:rFonts w:ascii="Arial" w:eastAsia="Times New Roman" w:hAnsi="Arial" w:cs="Arial"/>
          <w:b/>
          <w:color w:val="000000"/>
          <w:sz w:val="24"/>
          <w:szCs w:val="24"/>
        </w:rPr>
        <w:t>Farnsworths</w:t>
      </w:r>
      <w:proofErr w:type="spellEnd"/>
      <w:r w:rsidRPr="00AE5D8B">
        <w:rPr>
          <w:rFonts w:ascii="Arial" w:eastAsia="Times New Roman" w:hAnsi="Arial" w:cs="Arial"/>
          <w:b/>
          <w:color w:val="000000"/>
          <w:sz w:val="24"/>
          <w:szCs w:val="24"/>
        </w:rPr>
        <w:t>, then the trial court was entitled to adopt a rate of 10%, and, again, that happens to be the rate ordered in the judgment.</w:t>
      </w:r>
      <w:r w:rsidR="005025CD">
        <w:rPr>
          <w:rFonts w:ascii="Arial" w:eastAsia="Times New Roman" w:hAnsi="Arial" w:cs="Arial"/>
          <w:b/>
          <w:color w:val="000000"/>
          <w:sz w:val="24"/>
          <w:szCs w:val="24"/>
        </w:rPr>
        <w:t xml:space="preserve"> </w:t>
      </w:r>
      <w:r w:rsidR="005025CD" w:rsidRPr="00E87317">
        <w:rPr>
          <w:rFonts w:ascii="Arial" w:eastAsia="Times New Roman" w:hAnsi="Arial" w:cs="Arial"/>
          <w:color w:val="000000"/>
          <w:sz w:val="24"/>
          <w:szCs w:val="24"/>
        </w:rPr>
        <w:t>(Emphasis added.)</w:t>
      </w:r>
    </w:p>
    <w:p w14:paraId="1D610F18" w14:textId="2F8CC976" w:rsidR="007C0AB9" w:rsidRDefault="007C0AB9" w:rsidP="007C0AB9">
      <w:pPr>
        <w:shd w:val="clear" w:color="auto" w:fill="FFFFFF"/>
        <w:ind w:right="720"/>
        <w:jc w:val="both"/>
        <w:rPr>
          <w:rFonts w:ascii="Arial" w:eastAsia="Times New Roman" w:hAnsi="Arial" w:cs="Arial"/>
          <w:color w:val="000000"/>
          <w:sz w:val="24"/>
          <w:szCs w:val="24"/>
        </w:rPr>
      </w:pPr>
    </w:p>
    <w:p w14:paraId="5279EBC7" w14:textId="05398EFB" w:rsidR="009E0936" w:rsidRPr="00966404" w:rsidRDefault="007C0AB9" w:rsidP="00F35376">
      <w:pPr>
        <w:shd w:val="clear" w:color="auto" w:fill="FFFFFF"/>
        <w:spacing w:line="480" w:lineRule="auto"/>
        <w:jc w:val="both"/>
        <w:rPr>
          <w:rFonts w:ascii="Arial" w:hAnsi="Arial" w:cs="Arial"/>
          <w:sz w:val="24"/>
          <w:szCs w:val="24"/>
        </w:rPr>
      </w:pPr>
      <w:r>
        <w:rPr>
          <w:rFonts w:ascii="Arial" w:eastAsia="Times New Roman" w:hAnsi="Arial" w:cs="Arial"/>
          <w:color w:val="000000"/>
          <w:sz w:val="24"/>
          <w:szCs w:val="24"/>
        </w:rPr>
        <w:t>In short, RUPA allows interest on accounting claims, so it does not matter what term Yusuf uses to describe a claim.</w:t>
      </w:r>
    </w:p>
    <w:p w14:paraId="52C011F8" w14:textId="4B0A8074" w:rsidR="004856D3" w:rsidRPr="00FF1518" w:rsidRDefault="004856D3" w:rsidP="00F56C5F">
      <w:pPr>
        <w:pStyle w:val="ListParagraph"/>
        <w:numPr>
          <w:ilvl w:val="0"/>
          <w:numId w:val="28"/>
        </w:numPr>
        <w:autoSpaceDE w:val="0"/>
        <w:autoSpaceDN w:val="0"/>
        <w:adjustRightInd w:val="0"/>
        <w:jc w:val="both"/>
        <w:rPr>
          <w:rFonts w:ascii="Arial" w:hAnsi="Arial" w:cs="Arial"/>
          <w:i/>
          <w:sz w:val="24"/>
          <w:szCs w:val="24"/>
        </w:rPr>
      </w:pPr>
      <w:r w:rsidRPr="00FF1518">
        <w:rPr>
          <w:rFonts w:ascii="Arial" w:eastAsia="Times New Roman" w:hAnsi="Arial" w:cs="Arial"/>
          <w:i/>
          <w:color w:val="000000"/>
          <w:sz w:val="24"/>
          <w:szCs w:val="24"/>
        </w:rPr>
        <w:t xml:space="preserve">Hamed </w:t>
      </w:r>
      <w:r>
        <w:rPr>
          <w:rFonts w:ascii="Arial" w:eastAsia="Times New Roman" w:hAnsi="Arial" w:cs="Arial"/>
          <w:i/>
          <w:color w:val="000000"/>
          <w:sz w:val="24"/>
          <w:szCs w:val="24"/>
        </w:rPr>
        <w:t>d</w:t>
      </w:r>
      <w:r w:rsidRPr="00FF1518">
        <w:rPr>
          <w:rFonts w:ascii="Arial" w:eastAsia="Times New Roman" w:hAnsi="Arial" w:cs="Arial"/>
          <w:i/>
          <w:color w:val="000000"/>
          <w:sz w:val="24"/>
          <w:szCs w:val="24"/>
        </w:rPr>
        <w:t xml:space="preserve">oes have the </w:t>
      </w:r>
      <w:r>
        <w:rPr>
          <w:rFonts w:ascii="Arial" w:eastAsia="Times New Roman" w:hAnsi="Arial" w:cs="Arial"/>
          <w:i/>
          <w:color w:val="000000"/>
          <w:sz w:val="24"/>
          <w:szCs w:val="24"/>
        </w:rPr>
        <w:t>a</w:t>
      </w:r>
      <w:r w:rsidRPr="00FF1518">
        <w:rPr>
          <w:rFonts w:ascii="Arial" w:eastAsia="Times New Roman" w:hAnsi="Arial" w:cs="Arial"/>
          <w:i/>
          <w:color w:val="000000"/>
          <w:sz w:val="24"/>
          <w:szCs w:val="24"/>
        </w:rPr>
        <w:t xml:space="preserve">bility to </w:t>
      </w:r>
      <w:r>
        <w:rPr>
          <w:rFonts w:ascii="Arial" w:eastAsia="Times New Roman" w:hAnsi="Arial" w:cs="Arial"/>
          <w:i/>
          <w:color w:val="000000"/>
          <w:sz w:val="24"/>
          <w:szCs w:val="24"/>
        </w:rPr>
        <w:t>a</w:t>
      </w:r>
      <w:r w:rsidRPr="00FF1518">
        <w:rPr>
          <w:rFonts w:ascii="Arial" w:eastAsia="Times New Roman" w:hAnsi="Arial" w:cs="Arial"/>
          <w:i/>
          <w:color w:val="000000"/>
          <w:sz w:val="24"/>
          <w:szCs w:val="24"/>
        </w:rPr>
        <w:t xml:space="preserve">rgue </w:t>
      </w:r>
      <w:r>
        <w:rPr>
          <w:rFonts w:ascii="Arial" w:eastAsia="Times New Roman" w:hAnsi="Arial" w:cs="Arial"/>
          <w:i/>
          <w:color w:val="000000"/>
          <w:sz w:val="24"/>
          <w:szCs w:val="24"/>
        </w:rPr>
        <w:t>acknowledgment, c</w:t>
      </w:r>
      <w:r w:rsidRPr="00FF1518">
        <w:rPr>
          <w:rFonts w:ascii="Arial" w:eastAsia="Times New Roman" w:hAnsi="Arial" w:cs="Arial"/>
          <w:i/>
          <w:color w:val="000000"/>
          <w:sz w:val="24"/>
          <w:szCs w:val="24"/>
        </w:rPr>
        <w:t xml:space="preserve">ontinuing </w:t>
      </w:r>
      <w:r>
        <w:rPr>
          <w:rFonts w:ascii="Arial" w:eastAsia="Times New Roman" w:hAnsi="Arial" w:cs="Arial"/>
          <w:i/>
          <w:color w:val="000000"/>
          <w:sz w:val="24"/>
          <w:szCs w:val="24"/>
        </w:rPr>
        <w:t>v</w:t>
      </w:r>
      <w:r w:rsidRPr="00FF1518">
        <w:rPr>
          <w:rFonts w:ascii="Arial" w:eastAsia="Times New Roman" w:hAnsi="Arial" w:cs="Arial"/>
          <w:i/>
          <w:color w:val="000000"/>
          <w:sz w:val="24"/>
          <w:szCs w:val="24"/>
        </w:rPr>
        <w:t xml:space="preserve">iolation and </w:t>
      </w:r>
      <w:r>
        <w:rPr>
          <w:rFonts w:ascii="Arial" w:eastAsia="Times New Roman" w:hAnsi="Arial" w:cs="Arial"/>
          <w:i/>
          <w:color w:val="000000"/>
          <w:sz w:val="24"/>
          <w:szCs w:val="24"/>
        </w:rPr>
        <w:t>p</w:t>
      </w:r>
      <w:r w:rsidRPr="00FF1518">
        <w:rPr>
          <w:rFonts w:ascii="Arial" w:eastAsia="Times New Roman" w:hAnsi="Arial" w:cs="Arial"/>
          <w:i/>
          <w:color w:val="000000"/>
          <w:sz w:val="24"/>
          <w:szCs w:val="24"/>
        </w:rPr>
        <w:t xml:space="preserve">artial </w:t>
      </w:r>
      <w:r>
        <w:rPr>
          <w:rFonts w:ascii="Arial" w:eastAsia="Times New Roman" w:hAnsi="Arial" w:cs="Arial"/>
          <w:i/>
          <w:color w:val="000000"/>
          <w:sz w:val="24"/>
          <w:szCs w:val="24"/>
        </w:rPr>
        <w:t>p</w:t>
      </w:r>
      <w:r w:rsidRPr="00FF1518">
        <w:rPr>
          <w:rFonts w:ascii="Arial" w:eastAsia="Times New Roman" w:hAnsi="Arial" w:cs="Arial"/>
          <w:i/>
          <w:color w:val="000000"/>
          <w:sz w:val="24"/>
          <w:szCs w:val="24"/>
        </w:rPr>
        <w:t xml:space="preserve">erformance as </w:t>
      </w:r>
      <w:r>
        <w:rPr>
          <w:rFonts w:ascii="Arial" w:eastAsia="Times New Roman" w:hAnsi="Arial" w:cs="Arial"/>
          <w:i/>
          <w:color w:val="000000"/>
          <w:sz w:val="24"/>
          <w:szCs w:val="24"/>
        </w:rPr>
        <w:t>e</w:t>
      </w:r>
      <w:r w:rsidRPr="00FF1518">
        <w:rPr>
          <w:rFonts w:ascii="Arial" w:eastAsia="Times New Roman" w:hAnsi="Arial" w:cs="Arial"/>
          <w:i/>
          <w:color w:val="000000"/>
          <w:sz w:val="24"/>
          <w:szCs w:val="24"/>
        </w:rPr>
        <w:t xml:space="preserve">xceptions to </w:t>
      </w:r>
      <w:r w:rsidR="00963C00">
        <w:rPr>
          <w:rFonts w:ascii="Arial" w:eastAsia="Times New Roman" w:hAnsi="Arial" w:cs="Arial"/>
          <w:i/>
          <w:color w:val="000000"/>
          <w:sz w:val="24"/>
          <w:szCs w:val="24"/>
        </w:rPr>
        <w:t>laches or SOL</w:t>
      </w:r>
      <w:r w:rsidRPr="00FF1518">
        <w:rPr>
          <w:rFonts w:ascii="Arial" w:eastAsia="Times New Roman" w:hAnsi="Arial" w:cs="Arial"/>
          <w:i/>
          <w:color w:val="000000"/>
          <w:sz w:val="24"/>
          <w:szCs w:val="24"/>
        </w:rPr>
        <w:t xml:space="preserve"> </w:t>
      </w:r>
    </w:p>
    <w:p w14:paraId="351DC94B" w14:textId="77777777" w:rsidR="004856D3" w:rsidRDefault="004856D3" w:rsidP="001262AF">
      <w:pPr>
        <w:pStyle w:val="Default"/>
        <w:ind w:firstLine="360"/>
        <w:jc w:val="both"/>
      </w:pPr>
    </w:p>
    <w:p w14:paraId="0BE4A2F3" w14:textId="53B699C1" w:rsidR="00F56C5F" w:rsidRDefault="00F56C5F" w:rsidP="005C56C7">
      <w:pPr>
        <w:autoSpaceDE w:val="0"/>
        <w:autoSpaceDN w:val="0"/>
        <w:adjustRightInd w:val="0"/>
        <w:spacing w:line="480" w:lineRule="auto"/>
        <w:ind w:firstLine="720"/>
        <w:jc w:val="both"/>
        <w:rPr>
          <w:rFonts w:ascii="Arial" w:hAnsi="Arial" w:cs="Arial"/>
          <w:sz w:val="24"/>
        </w:rPr>
      </w:pPr>
      <w:r>
        <w:rPr>
          <w:rFonts w:ascii="Arial" w:hAnsi="Arial" w:cs="Arial"/>
          <w:sz w:val="24"/>
        </w:rPr>
        <w:t>It is undisputed that as a nominee under the contract, Fathi Yusuf had the following obligations: 1) collect the pay</w:t>
      </w:r>
      <w:r w:rsidR="000C0620">
        <w:rPr>
          <w:rFonts w:ascii="Arial" w:hAnsi="Arial" w:cs="Arial"/>
          <w:sz w:val="24"/>
        </w:rPr>
        <w:t>ments, 2) direct the release of the stock once all payments had been made and 3) distribute to Hamed his share.  Yusuf admits that he obtained payments, directed the release of the stock, and owed Hamed his share. (SOF ¶ 9)</w:t>
      </w:r>
    </w:p>
    <w:p w14:paraId="1E0A59B8" w14:textId="3673714B" w:rsidR="00963C00" w:rsidRPr="005C56C7" w:rsidRDefault="00F56C5F" w:rsidP="00C3626B">
      <w:pPr>
        <w:autoSpaceDE w:val="0"/>
        <w:autoSpaceDN w:val="0"/>
        <w:adjustRightInd w:val="0"/>
        <w:spacing w:line="480" w:lineRule="auto"/>
        <w:ind w:firstLine="720"/>
        <w:jc w:val="both"/>
        <w:rPr>
          <w:rFonts w:ascii="Arial" w:hAnsi="Arial" w:cs="Arial"/>
          <w:b/>
          <w:sz w:val="24"/>
          <w:szCs w:val="24"/>
        </w:rPr>
      </w:pPr>
      <w:r>
        <w:rPr>
          <w:rFonts w:ascii="Arial" w:hAnsi="Arial" w:cs="Arial"/>
          <w:sz w:val="24"/>
        </w:rPr>
        <w:t xml:space="preserve">It is undisputed that </w:t>
      </w:r>
      <w:r w:rsidR="005D29A2" w:rsidRPr="00F56C5F">
        <w:rPr>
          <w:rFonts w:ascii="Arial" w:hAnsi="Arial" w:cs="Arial"/>
          <w:sz w:val="24"/>
        </w:rPr>
        <w:t xml:space="preserve">Yusuf </w:t>
      </w:r>
      <w:r w:rsidR="005D29A2" w:rsidRPr="00F56C5F">
        <w:rPr>
          <w:rFonts w:ascii="Arial" w:hAnsi="Arial" w:cs="Arial"/>
          <w:i/>
          <w:sz w:val="24"/>
        </w:rPr>
        <w:t>acknowledged</w:t>
      </w:r>
      <w:r w:rsidR="005D29A2" w:rsidRPr="00F56C5F">
        <w:rPr>
          <w:rFonts w:ascii="Arial" w:hAnsi="Arial" w:cs="Arial"/>
          <w:sz w:val="24"/>
        </w:rPr>
        <w:t xml:space="preserve"> the debt </w:t>
      </w:r>
      <w:r w:rsidR="005D29A2" w:rsidRPr="00F56C5F">
        <w:rPr>
          <w:rFonts w:ascii="Arial" w:hAnsi="Arial" w:cs="Arial"/>
          <w:sz w:val="24"/>
          <w:szCs w:val="23"/>
        </w:rPr>
        <w:t xml:space="preserve">twice in two depositions after 2006 (2014 and 2019) and also in writing (2016).  </w:t>
      </w:r>
      <w:r w:rsidRPr="00F56C5F">
        <w:rPr>
          <w:rFonts w:ascii="Arial" w:hAnsi="Arial" w:cs="Arial"/>
          <w:sz w:val="24"/>
          <w:szCs w:val="23"/>
        </w:rPr>
        <w:t xml:space="preserve">This acknowledgment revives Hamed’s claim, as noted by </w:t>
      </w:r>
      <w:r w:rsidRPr="00F56C5F">
        <w:rPr>
          <w:rFonts w:ascii="Arial" w:hAnsi="Arial" w:cs="Arial"/>
          <w:sz w:val="24"/>
          <w:szCs w:val="24"/>
        </w:rPr>
        <w:t>Judge Brady</w:t>
      </w:r>
      <w:r>
        <w:rPr>
          <w:rFonts w:ascii="Arial" w:hAnsi="Arial" w:cs="Arial"/>
          <w:sz w:val="24"/>
          <w:szCs w:val="24"/>
        </w:rPr>
        <w:t xml:space="preserve"> </w:t>
      </w:r>
      <w:r w:rsidRPr="00F56C5F">
        <w:rPr>
          <w:rFonts w:ascii="Arial" w:hAnsi="Arial" w:cs="Arial"/>
          <w:sz w:val="24"/>
          <w:szCs w:val="24"/>
        </w:rPr>
        <w:t>in his April 17, 2015 Order</w:t>
      </w:r>
      <w:r>
        <w:rPr>
          <w:rFonts w:ascii="Arial" w:hAnsi="Arial" w:cs="Arial"/>
          <w:sz w:val="24"/>
          <w:szCs w:val="24"/>
        </w:rPr>
        <w:t>.</w:t>
      </w:r>
      <w:r w:rsidR="005025CD">
        <w:rPr>
          <w:rFonts w:ascii="Arial" w:hAnsi="Arial" w:cs="Arial"/>
          <w:sz w:val="24"/>
          <w:szCs w:val="24"/>
        </w:rPr>
        <w:t xml:space="preserve"> This was exactly what Judge Brady found </w:t>
      </w:r>
      <w:proofErr w:type="gramStart"/>
      <w:r w:rsidR="005025CD">
        <w:rPr>
          <w:rFonts w:ascii="Arial" w:hAnsi="Arial" w:cs="Arial"/>
          <w:sz w:val="24"/>
          <w:szCs w:val="24"/>
        </w:rPr>
        <w:t>with regard to</w:t>
      </w:r>
      <w:proofErr w:type="gramEnd"/>
      <w:r w:rsidR="005025CD">
        <w:rPr>
          <w:rFonts w:ascii="Arial" w:hAnsi="Arial" w:cs="Arial"/>
          <w:sz w:val="24"/>
          <w:szCs w:val="24"/>
        </w:rPr>
        <w:t xml:space="preserve"> Mohammad Hamed’s deposition testimony about the </w:t>
      </w:r>
      <w:r w:rsidR="004539E0">
        <w:rPr>
          <w:rFonts w:ascii="Arial" w:hAnsi="Arial" w:cs="Arial"/>
          <w:sz w:val="24"/>
          <w:szCs w:val="24"/>
        </w:rPr>
        <w:t>$</w:t>
      </w:r>
      <w:r w:rsidR="00255C71">
        <w:rPr>
          <w:rFonts w:ascii="Arial" w:hAnsi="Arial" w:cs="Arial"/>
          <w:sz w:val="24"/>
          <w:szCs w:val="24"/>
        </w:rPr>
        <w:t>5</w:t>
      </w:r>
      <w:r w:rsidR="005025CD">
        <w:rPr>
          <w:rFonts w:ascii="Arial" w:hAnsi="Arial" w:cs="Arial"/>
          <w:sz w:val="24"/>
          <w:szCs w:val="24"/>
        </w:rPr>
        <w:t xml:space="preserve"> million in back rent he awarded to Yusuf.</w:t>
      </w:r>
      <w:r w:rsidR="004C543D">
        <w:rPr>
          <w:rFonts w:ascii="Arial" w:hAnsi="Arial" w:cs="Arial"/>
          <w:sz w:val="24"/>
          <w:szCs w:val="24"/>
        </w:rPr>
        <w:t xml:space="preserve"> </w:t>
      </w:r>
      <w:r w:rsidR="004C543D" w:rsidRPr="004C543D">
        <w:rPr>
          <w:rFonts w:ascii="Arial" w:hAnsi="Arial" w:cs="Arial"/>
          <w:sz w:val="24"/>
          <w:szCs w:val="24"/>
        </w:rPr>
        <w:t>“</w:t>
      </w:r>
      <w:r w:rsidR="004C543D" w:rsidRPr="005C56C7">
        <w:rPr>
          <w:rFonts w:ascii="Arial" w:hAnsi="Arial" w:cs="Arial"/>
          <w:sz w:val="24"/>
          <w:szCs w:val="24"/>
        </w:rPr>
        <w:t xml:space="preserve">It is clear that the Partnership, through the statements of both </w:t>
      </w:r>
      <w:r w:rsidR="005B0DAD">
        <w:rPr>
          <w:rFonts w:ascii="Arial" w:hAnsi="Arial" w:cs="Arial"/>
          <w:sz w:val="24"/>
          <w:szCs w:val="24"/>
        </w:rPr>
        <w:t>H</w:t>
      </w:r>
      <w:r w:rsidR="004C543D" w:rsidRPr="005C56C7">
        <w:rPr>
          <w:rFonts w:ascii="Arial" w:hAnsi="Arial" w:cs="Arial"/>
          <w:sz w:val="24"/>
          <w:szCs w:val="24"/>
        </w:rPr>
        <w:t xml:space="preserve">amed and Yusuf, has </w:t>
      </w:r>
      <w:r w:rsidR="004C543D" w:rsidRPr="005C56C7">
        <w:rPr>
          <w:rFonts w:ascii="Arial" w:hAnsi="Arial" w:cs="Arial"/>
          <w:sz w:val="24"/>
          <w:szCs w:val="26"/>
        </w:rPr>
        <w:t>acknowledged a debt for rents owed to United. . .</w:t>
      </w:r>
      <w:r w:rsidR="00C3626B">
        <w:rPr>
          <w:rFonts w:ascii="Arial" w:hAnsi="Arial" w:cs="Arial"/>
          <w:sz w:val="24"/>
          <w:szCs w:val="26"/>
        </w:rPr>
        <w:t>”</w:t>
      </w:r>
      <w:r w:rsidR="00FF0426" w:rsidRPr="004C543D">
        <w:rPr>
          <w:rFonts w:ascii="Arial" w:hAnsi="Arial" w:cs="Arial"/>
          <w:sz w:val="24"/>
          <w:szCs w:val="24"/>
        </w:rPr>
        <w:t xml:space="preserve"> </w:t>
      </w:r>
      <w:r w:rsidR="004C543D" w:rsidRPr="004C543D">
        <w:rPr>
          <w:rFonts w:ascii="Arial" w:hAnsi="Arial" w:cs="Arial"/>
          <w:sz w:val="24"/>
          <w:szCs w:val="24"/>
        </w:rPr>
        <w:t>Order</w:t>
      </w:r>
      <w:r w:rsidR="004C543D" w:rsidRPr="005B0DAD">
        <w:rPr>
          <w:rFonts w:ascii="Arial" w:hAnsi="Arial" w:cs="Arial"/>
          <w:sz w:val="24"/>
          <w:szCs w:val="24"/>
        </w:rPr>
        <w:t xml:space="preserve">, </w:t>
      </w:r>
      <w:r w:rsidR="004C543D" w:rsidRPr="005C56C7">
        <w:rPr>
          <w:rFonts w:ascii="Arial" w:hAnsi="Arial" w:cs="Arial"/>
          <w:i/>
          <w:sz w:val="24"/>
          <w:szCs w:val="24"/>
        </w:rPr>
        <w:t>Hamed v Yusuf</w:t>
      </w:r>
      <w:r w:rsidR="004C543D" w:rsidRPr="004C543D">
        <w:rPr>
          <w:rFonts w:ascii="Arial" w:hAnsi="Arial" w:cs="Arial"/>
          <w:sz w:val="24"/>
          <w:szCs w:val="24"/>
        </w:rPr>
        <w:t>, SX-12-CV-370</w:t>
      </w:r>
      <w:r w:rsidR="004C543D" w:rsidRPr="005B0DAD">
        <w:rPr>
          <w:rFonts w:ascii="Arial" w:hAnsi="Arial" w:cs="Arial"/>
          <w:sz w:val="24"/>
          <w:szCs w:val="24"/>
        </w:rPr>
        <w:t xml:space="preserve"> at pp. 9-10</w:t>
      </w:r>
      <w:r w:rsidR="004C543D" w:rsidRPr="00C91F6A">
        <w:rPr>
          <w:rFonts w:ascii="Arial" w:hAnsi="Arial" w:cs="Arial"/>
          <w:sz w:val="24"/>
          <w:szCs w:val="24"/>
        </w:rPr>
        <w:t xml:space="preserve"> </w:t>
      </w:r>
      <w:r w:rsidR="004C543D" w:rsidRPr="005C56C7">
        <w:rPr>
          <w:rFonts w:ascii="Arial" w:hAnsi="Arial" w:cs="Arial"/>
          <w:sz w:val="24"/>
          <w:szCs w:val="24"/>
        </w:rPr>
        <w:t>(Apr 4, 2015)</w:t>
      </w:r>
      <w:r w:rsidR="00C3626B">
        <w:rPr>
          <w:rFonts w:ascii="Arial" w:hAnsi="Arial" w:cs="Arial"/>
          <w:sz w:val="24"/>
          <w:szCs w:val="24"/>
        </w:rPr>
        <w:t>.</w:t>
      </w:r>
      <w:r w:rsidR="004C543D" w:rsidRPr="005C56C7">
        <w:rPr>
          <w:rFonts w:ascii="Arial" w:hAnsi="Arial" w:cs="Arial"/>
          <w:sz w:val="24"/>
          <w:szCs w:val="24"/>
        </w:rPr>
        <w:t xml:space="preserve"> </w:t>
      </w:r>
    </w:p>
    <w:p w14:paraId="65200770" w14:textId="561BCE69" w:rsidR="00963C00" w:rsidRDefault="00F56C5F" w:rsidP="005C56C7">
      <w:pPr>
        <w:pStyle w:val="Default"/>
        <w:spacing w:line="480" w:lineRule="auto"/>
        <w:ind w:firstLine="720"/>
        <w:jc w:val="both"/>
      </w:pPr>
      <w:r>
        <w:rPr>
          <w:szCs w:val="23"/>
        </w:rPr>
        <w:lastRenderedPageBreak/>
        <w:t xml:space="preserve">It is undisputed that </w:t>
      </w:r>
      <w:r w:rsidRPr="00F56C5F">
        <w:rPr>
          <w:i/>
          <w:szCs w:val="23"/>
        </w:rPr>
        <w:t>p</w:t>
      </w:r>
      <w:r w:rsidR="00657856" w:rsidRPr="00657856">
        <w:rPr>
          <w:i/>
          <w:szCs w:val="23"/>
        </w:rPr>
        <w:t>artial performance</w:t>
      </w:r>
      <w:r w:rsidR="00657856">
        <w:rPr>
          <w:szCs w:val="23"/>
        </w:rPr>
        <w:t xml:space="preserve"> under the contract occurred upon receipt of the</w:t>
      </w:r>
      <w:r w:rsidR="005D29A2">
        <w:rPr>
          <w:szCs w:val="23"/>
        </w:rPr>
        <w:t xml:space="preserve"> only documented contractual payment</w:t>
      </w:r>
      <w:r>
        <w:rPr>
          <w:szCs w:val="23"/>
        </w:rPr>
        <w:t>, which was</w:t>
      </w:r>
      <w:r w:rsidR="005D29A2">
        <w:rPr>
          <w:szCs w:val="23"/>
        </w:rPr>
        <w:t xml:space="preserve"> in 2011</w:t>
      </w:r>
      <w:r w:rsidR="00657856">
        <w:rPr>
          <w:szCs w:val="23"/>
        </w:rPr>
        <w:t xml:space="preserve">.  A </w:t>
      </w:r>
      <w:r w:rsidR="005D29A2">
        <w:rPr>
          <w:szCs w:val="23"/>
        </w:rPr>
        <w:t>new contractual</w:t>
      </w:r>
      <w:r w:rsidR="005D29A2" w:rsidRPr="00EE23BD">
        <w:rPr>
          <w:szCs w:val="23"/>
        </w:rPr>
        <w:t xml:space="preserve"> failure to distribute </w:t>
      </w:r>
      <w:r w:rsidR="00657856">
        <w:rPr>
          <w:szCs w:val="23"/>
        </w:rPr>
        <w:t xml:space="preserve">occurred </w:t>
      </w:r>
      <w:r w:rsidR="005D29A2" w:rsidRPr="00EE23BD">
        <w:rPr>
          <w:szCs w:val="23"/>
        </w:rPr>
        <w:t>at that time</w:t>
      </w:r>
      <w:r w:rsidR="00657856">
        <w:rPr>
          <w:szCs w:val="23"/>
        </w:rPr>
        <w:t>, thereby resetting</w:t>
      </w:r>
      <w:r w:rsidR="00657856" w:rsidRPr="00657856">
        <w:rPr>
          <w:szCs w:val="23"/>
        </w:rPr>
        <w:t xml:space="preserve"> </w:t>
      </w:r>
      <w:r w:rsidR="00657856" w:rsidRPr="00EE23BD">
        <w:rPr>
          <w:szCs w:val="23"/>
        </w:rPr>
        <w:t>the</w:t>
      </w:r>
      <w:r w:rsidR="00657856">
        <w:rPr>
          <w:szCs w:val="23"/>
        </w:rPr>
        <w:t xml:space="preserve"> </w:t>
      </w:r>
      <w:r w:rsidR="00963C00">
        <w:t>statute of limitations “</w:t>
      </w:r>
      <w:r w:rsidR="00657856">
        <w:rPr>
          <w:szCs w:val="23"/>
        </w:rPr>
        <w:t>SOL</w:t>
      </w:r>
      <w:r w:rsidR="005D29A2">
        <w:rPr>
          <w:szCs w:val="23"/>
        </w:rPr>
        <w:t>.</w:t>
      </w:r>
      <w:r w:rsidR="00963C00">
        <w:rPr>
          <w:szCs w:val="23"/>
        </w:rPr>
        <w:t>”</w:t>
      </w:r>
      <w:r w:rsidR="005D29A2">
        <w:rPr>
          <w:szCs w:val="23"/>
        </w:rPr>
        <w:t xml:space="preserve"> </w:t>
      </w:r>
      <w:r w:rsidR="00657856">
        <w:rPr>
          <w:szCs w:val="23"/>
        </w:rPr>
        <w:t xml:space="preserve"> Partial performance also was invoked when Yusuf asked Shawn Hamed to sign the </w:t>
      </w:r>
      <w:r w:rsidR="00657856" w:rsidRPr="00104526">
        <w:rPr>
          <w:i/>
        </w:rPr>
        <w:t>Notice of Payment of Purchase Price and Authorization to Release Stock Certificates</w:t>
      </w:r>
      <w:r w:rsidR="00657856">
        <w:t xml:space="preserve"> for Y&amp;S, which Hamed did in 2012.  </w:t>
      </w:r>
    </w:p>
    <w:p w14:paraId="34ECE4AA" w14:textId="71EE5292" w:rsidR="00FA64C3" w:rsidRDefault="00657856" w:rsidP="005C56C7">
      <w:pPr>
        <w:pStyle w:val="Default"/>
        <w:spacing w:line="480" w:lineRule="auto"/>
        <w:ind w:firstLine="720"/>
        <w:jc w:val="both"/>
        <w:rPr>
          <w:szCs w:val="23"/>
        </w:rPr>
      </w:pPr>
      <w:r>
        <w:t xml:space="preserve">Finally, </w:t>
      </w:r>
      <w:r w:rsidR="00FA64C3">
        <w:t xml:space="preserve">Yusuf’s laches or </w:t>
      </w:r>
      <w:r w:rsidR="00963C00">
        <w:t xml:space="preserve">SOL </w:t>
      </w:r>
      <w:r w:rsidR="00FA64C3">
        <w:t xml:space="preserve">arguments are barred under </w:t>
      </w:r>
      <w:r w:rsidR="00FA64C3" w:rsidRPr="00FA64C3">
        <w:rPr>
          <w:szCs w:val="23"/>
        </w:rPr>
        <w:t>the “</w:t>
      </w:r>
      <w:r w:rsidR="00FA64C3" w:rsidRPr="00FA64C3">
        <w:rPr>
          <w:i/>
          <w:szCs w:val="23"/>
        </w:rPr>
        <w:t>continuing violations</w:t>
      </w:r>
      <w:r w:rsidR="00FA64C3" w:rsidRPr="00FA64C3">
        <w:rPr>
          <w:szCs w:val="23"/>
        </w:rPr>
        <w:t>” doctrine</w:t>
      </w:r>
      <w:r w:rsidR="00FA64C3">
        <w:rPr>
          <w:szCs w:val="23"/>
        </w:rPr>
        <w:t xml:space="preserve">.  As the seller’s nominee for collection under the contract, </w:t>
      </w:r>
      <w:r w:rsidR="00FA64C3" w:rsidRPr="002475C0">
        <w:rPr>
          <w:szCs w:val="23"/>
        </w:rPr>
        <w:t>Fathi Yusuf (as a</w:t>
      </w:r>
      <w:r w:rsidR="00FA64C3">
        <w:rPr>
          <w:szCs w:val="23"/>
        </w:rPr>
        <w:t>n</w:t>
      </w:r>
      <w:r w:rsidR="00FA64C3" w:rsidRPr="002475C0">
        <w:rPr>
          <w:szCs w:val="23"/>
        </w:rPr>
        <w:t xml:space="preserve"> escrow agent) had a legal duty to </w:t>
      </w:r>
      <w:r w:rsidR="00FA64C3">
        <w:rPr>
          <w:szCs w:val="23"/>
        </w:rPr>
        <w:t xml:space="preserve">either 1) </w:t>
      </w:r>
      <w:r w:rsidR="00FA64C3" w:rsidRPr="002475C0">
        <w:rPr>
          <w:szCs w:val="23"/>
        </w:rPr>
        <w:t>distribute funds each time a partial payment was made by the purchaser</w:t>
      </w:r>
      <w:r w:rsidR="00FA64C3">
        <w:rPr>
          <w:szCs w:val="23"/>
        </w:rPr>
        <w:t xml:space="preserve"> (which occurred at least once in 2011) or 2) distribute all of the funds when requesting the release of the stock from the seller (which occurred in 2012), neither of which he did</w:t>
      </w:r>
      <w:r w:rsidR="00FA64C3" w:rsidRPr="002475C0">
        <w:rPr>
          <w:szCs w:val="23"/>
        </w:rPr>
        <w:t xml:space="preserve">. </w:t>
      </w:r>
    </w:p>
    <w:p w14:paraId="35A59FBE" w14:textId="77777777" w:rsidR="006968CA" w:rsidRPr="002A0B7E" w:rsidRDefault="006968CA" w:rsidP="00F56C5F">
      <w:pPr>
        <w:pStyle w:val="ListParagraph"/>
        <w:numPr>
          <w:ilvl w:val="0"/>
          <w:numId w:val="28"/>
        </w:numPr>
        <w:shd w:val="clear" w:color="auto" w:fill="FFFFFF"/>
        <w:rPr>
          <w:rFonts w:ascii="Arial" w:eastAsia="Times New Roman" w:hAnsi="Arial" w:cs="Arial"/>
          <w:i/>
          <w:color w:val="000000"/>
          <w:sz w:val="24"/>
          <w:szCs w:val="24"/>
        </w:rPr>
      </w:pPr>
      <w:r w:rsidRPr="00CA4F05">
        <w:rPr>
          <w:rFonts w:ascii="Arial" w:eastAsia="Times New Roman" w:hAnsi="Arial" w:cs="Arial"/>
          <w:i/>
          <w:color w:val="000000"/>
          <w:sz w:val="24"/>
          <w:szCs w:val="24"/>
        </w:rPr>
        <w:t xml:space="preserve">The Partners </w:t>
      </w:r>
      <w:r w:rsidRPr="002A0B7E">
        <w:rPr>
          <w:rFonts w:ascii="Arial" w:eastAsia="Times New Roman" w:hAnsi="Arial" w:cs="Arial"/>
          <w:i/>
          <w:color w:val="000000"/>
          <w:sz w:val="24"/>
          <w:szCs w:val="24"/>
        </w:rPr>
        <w:t>alleged “</w:t>
      </w:r>
      <w:r w:rsidRPr="002A0B7E">
        <w:rPr>
          <w:rFonts w:ascii="Arial" w:hAnsi="Arial" w:cs="Arial"/>
          <w:i/>
          <w:color w:val="3B3B3B"/>
          <w:sz w:val="24"/>
          <w:szCs w:val="24"/>
        </w:rPr>
        <w:t>acquiescence to informal recordkeeping” is not applicable in this case</w:t>
      </w:r>
    </w:p>
    <w:p w14:paraId="2DEE0142" w14:textId="77777777" w:rsidR="006968CA" w:rsidRPr="002A0B7E" w:rsidRDefault="006968CA" w:rsidP="006968CA">
      <w:pPr>
        <w:shd w:val="clear" w:color="auto" w:fill="FFFFFF"/>
        <w:ind w:left="360"/>
        <w:rPr>
          <w:rFonts w:ascii="Arial" w:eastAsia="Times New Roman" w:hAnsi="Arial" w:cs="Arial"/>
          <w:i/>
          <w:color w:val="000000"/>
          <w:sz w:val="24"/>
          <w:szCs w:val="24"/>
        </w:rPr>
      </w:pPr>
    </w:p>
    <w:p w14:paraId="1EB31486" w14:textId="5CDB5305" w:rsidR="006968CA" w:rsidRDefault="006968CA" w:rsidP="005C56C7">
      <w:pPr>
        <w:shd w:val="clear" w:color="auto" w:fill="FFFFFF"/>
        <w:spacing w:line="480" w:lineRule="auto"/>
        <w:ind w:firstLine="720"/>
        <w:jc w:val="both"/>
        <w:rPr>
          <w:rFonts w:ascii="Arial" w:eastAsia="Times New Roman" w:hAnsi="Arial" w:cs="Arial"/>
          <w:color w:val="000000"/>
          <w:sz w:val="24"/>
          <w:szCs w:val="24"/>
        </w:rPr>
      </w:pPr>
      <w:r w:rsidRPr="00CA4F05">
        <w:rPr>
          <w:rFonts w:ascii="Arial" w:eastAsia="Times New Roman" w:hAnsi="Arial" w:cs="Arial"/>
          <w:color w:val="000000"/>
          <w:sz w:val="24"/>
          <w:szCs w:val="24"/>
        </w:rPr>
        <w:t xml:space="preserve">Yusuf tries to argue at pp. 8-9 </w:t>
      </w:r>
      <w:r>
        <w:rPr>
          <w:rFonts w:ascii="Arial" w:eastAsia="Times New Roman" w:hAnsi="Arial" w:cs="Arial"/>
          <w:color w:val="000000"/>
          <w:sz w:val="24"/>
          <w:szCs w:val="24"/>
        </w:rPr>
        <w:t xml:space="preserve">of his Opposition </w:t>
      </w:r>
      <w:r w:rsidRPr="00CA4F05">
        <w:rPr>
          <w:rFonts w:ascii="Arial" w:eastAsia="Times New Roman" w:hAnsi="Arial" w:cs="Arial"/>
          <w:color w:val="000000"/>
          <w:sz w:val="24"/>
          <w:szCs w:val="24"/>
        </w:rPr>
        <w:t>that the Partners “</w:t>
      </w:r>
      <w:r>
        <w:rPr>
          <w:rFonts w:ascii="Arial" w:eastAsia="Times New Roman" w:hAnsi="Arial" w:cs="Arial"/>
          <w:color w:val="000000"/>
          <w:sz w:val="24"/>
          <w:szCs w:val="24"/>
        </w:rPr>
        <w:t>acquiesce[</w:t>
      </w:r>
      <w:r w:rsidRPr="00CA4F05">
        <w:rPr>
          <w:rFonts w:ascii="Arial" w:eastAsia="Times New Roman" w:hAnsi="Arial" w:cs="Arial"/>
          <w:color w:val="000000"/>
          <w:sz w:val="24"/>
          <w:szCs w:val="24"/>
        </w:rPr>
        <w:t>ed</w:t>
      </w:r>
      <w:r>
        <w:rPr>
          <w:rFonts w:ascii="Arial" w:eastAsia="Times New Roman" w:hAnsi="Arial" w:cs="Arial"/>
          <w:color w:val="000000"/>
          <w:sz w:val="24"/>
          <w:szCs w:val="24"/>
        </w:rPr>
        <w:t>]</w:t>
      </w:r>
      <w:r w:rsidRPr="00CA4F05">
        <w:rPr>
          <w:rFonts w:ascii="Arial" w:eastAsia="Times New Roman" w:hAnsi="Arial" w:cs="Arial"/>
          <w:color w:val="000000"/>
          <w:sz w:val="24"/>
          <w:szCs w:val="24"/>
        </w:rPr>
        <w:t xml:space="preserve"> to informal recordkeeping”</w:t>
      </w:r>
      <w:r>
        <w:rPr>
          <w:rFonts w:ascii="Arial" w:eastAsia="Times New Roman" w:hAnsi="Arial" w:cs="Arial"/>
          <w:color w:val="000000"/>
          <w:sz w:val="24"/>
          <w:szCs w:val="24"/>
        </w:rPr>
        <w:t xml:space="preserve"> in reimbursement of the Dorothea condo contract and therefore Hamed has no recourse to make a claim just because Yusuf can’t prove he received the proceeds prior to the September 2016 cutoff date.  This is just nonsense.  This transaction was not an instance of “informal recordkeeping.”  On this occasion there was </w:t>
      </w:r>
      <w:r w:rsidRPr="00E87317">
        <w:rPr>
          <w:rFonts w:ascii="Arial" w:eastAsia="Times New Roman" w:hAnsi="Arial" w:cs="Arial"/>
          <w:i/>
          <w:color w:val="000000"/>
          <w:sz w:val="24"/>
          <w:szCs w:val="24"/>
          <w:u w:val="single"/>
        </w:rPr>
        <w:t>a written, signed contract</w:t>
      </w:r>
      <w:r>
        <w:rPr>
          <w:rFonts w:ascii="Arial" w:eastAsia="Times New Roman" w:hAnsi="Arial" w:cs="Arial"/>
          <w:color w:val="000000"/>
          <w:sz w:val="24"/>
          <w:szCs w:val="24"/>
        </w:rPr>
        <w:t xml:space="preserve"> with a separate entity, the Y&amp;S corporation.  The contract specified the duties of the agent, Fathi Yusuf.  Fathi Yusuf had a duty to pay Hamed’s share of the proceeds under the contract.  He failed to pay Hamed his share and he further failed to maintain accurate records of payments, which was part of his fiduciary duty as an agent.  He cannot now claim that his lack of recordkeeping should get him off </w:t>
      </w:r>
      <w:r>
        <w:rPr>
          <w:rFonts w:ascii="Arial" w:eastAsia="Times New Roman" w:hAnsi="Arial" w:cs="Arial"/>
          <w:color w:val="000000"/>
          <w:sz w:val="24"/>
          <w:szCs w:val="24"/>
        </w:rPr>
        <w:lastRenderedPageBreak/>
        <w:t xml:space="preserve">the hook for paying Hamed his share.  </w:t>
      </w:r>
      <w:r w:rsidR="00533EB9">
        <w:rPr>
          <w:rFonts w:ascii="Arial" w:eastAsia="Times New Roman" w:hAnsi="Arial" w:cs="Arial"/>
          <w:color w:val="000000"/>
          <w:sz w:val="24"/>
          <w:szCs w:val="24"/>
        </w:rPr>
        <w:t>Judge Brady has repeatedly noted that Yusuf kept the records and cannot hide behind the his faulty and obstructive “absence” of records which helps the Yusuf cause.</w:t>
      </w:r>
    </w:p>
    <w:p w14:paraId="6050A60E" w14:textId="5578A1C1" w:rsidR="00FF0426" w:rsidRPr="00D04132" w:rsidRDefault="006968CA" w:rsidP="005C56C7">
      <w:pPr>
        <w:shd w:val="clear" w:color="auto" w:fill="FFFFFF"/>
        <w:spacing w:line="480" w:lineRule="auto"/>
        <w:ind w:firstLine="720"/>
        <w:jc w:val="both"/>
        <w:rPr>
          <w:rFonts w:ascii="Arial" w:hAnsi="Arial" w:cs="Arial"/>
          <w:sz w:val="24"/>
          <w:szCs w:val="24"/>
        </w:rPr>
      </w:pPr>
      <w:r>
        <w:rPr>
          <w:rFonts w:ascii="Arial" w:eastAsia="Times New Roman" w:hAnsi="Arial" w:cs="Arial"/>
          <w:color w:val="000000"/>
          <w:sz w:val="24"/>
          <w:szCs w:val="24"/>
        </w:rPr>
        <w:t xml:space="preserve">Yusuf tries to imply that the payments were made prior to 2006 </w:t>
      </w:r>
      <w:r w:rsidR="00533EB9">
        <w:rPr>
          <w:rFonts w:ascii="Arial" w:eastAsia="Times New Roman" w:hAnsi="Arial" w:cs="Arial"/>
          <w:color w:val="000000"/>
          <w:sz w:val="24"/>
          <w:szCs w:val="24"/>
        </w:rPr>
        <w:t xml:space="preserve">simply </w:t>
      </w:r>
      <w:r>
        <w:rPr>
          <w:rFonts w:ascii="Arial" w:eastAsia="Times New Roman" w:hAnsi="Arial" w:cs="Arial"/>
          <w:color w:val="000000"/>
          <w:sz w:val="24"/>
          <w:szCs w:val="24"/>
        </w:rPr>
        <w:t xml:space="preserve">because the contract </w:t>
      </w:r>
      <w:r w:rsidR="00533EB9">
        <w:rPr>
          <w:rFonts w:ascii="Arial" w:eastAsia="Times New Roman" w:hAnsi="Arial" w:cs="Arial"/>
          <w:color w:val="000000"/>
          <w:sz w:val="24"/>
          <w:szCs w:val="24"/>
        </w:rPr>
        <w:t>stated</w:t>
      </w:r>
      <w:r>
        <w:rPr>
          <w:rFonts w:ascii="Arial" w:eastAsia="Times New Roman" w:hAnsi="Arial" w:cs="Arial"/>
          <w:color w:val="000000"/>
          <w:sz w:val="24"/>
          <w:szCs w:val="24"/>
        </w:rPr>
        <w:t xml:space="preserve"> that the last payment was due on January 15, 2004.  However,</w:t>
      </w:r>
      <w:r>
        <w:rPr>
          <w:rFonts w:ascii="Arial" w:hAnsi="Arial" w:cs="Arial"/>
          <w:sz w:val="24"/>
          <w:szCs w:val="24"/>
        </w:rPr>
        <w:t xml:space="preserve"> the contract also had provisions for the possibility of the payments being paid late.  Indeed, Yusuf admitted that late payments occurred in his discovery responses when he stated “</w:t>
      </w:r>
      <w:r>
        <w:rPr>
          <w:rFonts w:ascii="Arial" w:hAnsi="Arial" w:cs="Arial"/>
          <w:color w:val="2E2E2E"/>
          <w:sz w:val="24"/>
          <w:szCs w:val="24"/>
        </w:rPr>
        <w:t>[i]</w:t>
      </w:r>
      <w:proofErr w:type="spellStart"/>
      <w:r w:rsidRPr="00455E7F">
        <w:rPr>
          <w:rFonts w:ascii="Arial" w:hAnsi="Arial" w:cs="Arial"/>
          <w:color w:val="2E2E2E"/>
          <w:sz w:val="24"/>
          <w:szCs w:val="24"/>
        </w:rPr>
        <w:t>nterest</w:t>
      </w:r>
      <w:proofErr w:type="spellEnd"/>
      <w:r>
        <w:rPr>
          <w:rFonts w:ascii="Arial" w:hAnsi="Arial" w:cs="Arial"/>
          <w:sz w:val="24"/>
          <w:szCs w:val="24"/>
        </w:rPr>
        <w:t xml:space="preserve"> </w:t>
      </w:r>
      <w:r w:rsidRPr="00455E7F">
        <w:rPr>
          <w:rFonts w:ascii="Arial" w:hAnsi="Arial" w:cs="Arial"/>
          <w:color w:val="2E2E2E"/>
          <w:sz w:val="24"/>
          <w:szCs w:val="24"/>
        </w:rPr>
        <w:t>was</w:t>
      </w:r>
      <w:r w:rsidR="00533EB9">
        <w:rPr>
          <w:rFonts w:ascii="Arial" w:hAnsi="Arial" w:cs="Arial"/>
          <w:color w:val="2E2E2E"/>
          <w:sz w:val="24"/>
          <w:szCs w:val="24"/>
        </w:rPr>
        <w:t xml:space="preserve"> paid</w:t>
      </w:r>
      <w:proofErr w:type="gramStart"/>
      <w:r w:rsidR="00533EB9">
        <w:rPr>
          <w:rFonts w:ascii="Arial" w:hAnsi="Arial" w:cs="Arial"/>
          <w:color w:val="2E2E2E"/>
          <w:sz w:val="24"/>
          <w:szCs w:val="24"/>
        </w:rPr>
        <w:t xml:space="preserve">. . . </w:t>
      </w:r>
      <w:r w:rsidRPr="00455E7F">
        <w:rPr>
          <w:rFonts w:ascii="Arial" w:hAnsi="Arial" w:cs="Arial"/>
          <w:color w:val="2E2E2E"/>
          <w:sz w:val="24"/>
          <w:szCs w:val="24"/>
        </w:rPr>
        <w:t>.</w:t>
      </w:r>
      <w:proofErr w:type="gramEnd"/>
      <w:r>
        <w:rPr>
          <w:rFonts w:ascii="Arial" w:hAnsi="Arial" w:cs="Arial"/>
          <w:sz w:val="24"/>
          <w:szCs w:val="24"/>
        </w:rPr>
        <w:t xml:space="preserve">” (SOF ¶ 30) </w:t>
      </w:r>
      <w:r>
        <w:rPr>
          <w:rFonts w:ascii="Arial" w:eastAsia="Times New Roman" w:hAnsi="Arial" w:cs="Arial"/>
          <w:color w:val="000000"/>
          <w:sz w:val="24"/>
          <w:szCs w:val="24"/>
        </w:rPr>
        <w:t>The information Hamed had and acted on was a payment in 2011 and a release of stock in 2012.   To say that Hamed should have known that Fathi Yusuf received payments prior to 2011 when Yusuf can’t even say himself when he received the payments is absurd.  Hamed exercised his rights as soon as he had some indication that his claim had become ripe</w:t>
      </w:r>
      <w:r w:rsidR="00533EB9">
        <w:rPr>
          <w:rFonts w:ascii="Arial" w:eastAsia="Times New Roman" w:hAnsi="Arial" w:cs="Arial"/>
          <w:color w:val="000000"/>
          <w:sz w:val="24"/>
          <w:szCs w:val="24"/>
        </w:rPr>
        <w:t xml:space="preserve"> in 2011 and early 2012</w:t>
      </w:r>
      <w:r>
        <w:rPr>
          <w:rFonts w:ascii="Arial" w:eastAsia="Times New Roman" w:hAnsi="Arial" w:cs="Arial"/>
          <w:color w:val="000000"/>
          <w:sz w:val="24"/>
          <w:szCs w:val="24"/>
        </w:rPr>
        <w:t>.</w:t>
      </w:r>
    </w:p>
    <w:p w14:paraId="59313ABB" w14:textId="316DC79E" w:rsidR="00077B79" w:rsidRPr="006968CA" w:rsidRDefault="00FA64C3" w:rsidP="006968CA">
      <w:pPr>
        <w:pStyle w:val="ListParagraph"/>
        <w:numPr>
          <w:ilvl w:val="0"/>
          <w:numId w:val="6"/>
        </w:numPr>
        <w:ind w:left="360" w:hanging="360"/>
        <w:jc w:val="both"/>
        <w:rPr>
          <w:rFonts w:ascii="Arial" w:hAnsi="Arial" w:cs="Arial"/>
          <w:b/>
          <w:sz w:val="24"/>
          <w:szCs w:val="24"/>
        </w:rPr>
      </w:pPr>
      <w:r w:rsidRPr="006968CA">
        <w:rPr>
          <w:rFonts w:ascii="Arial" w:hAnsi="Arial" w:cs="Arial"/>
          <w:b/>
          <w:sz w:val="24"/>
          <w:szCs w:val="24"/>
        </w:rPr>
        <w:t>Yusuf’s “</w:t>
      </w:r>
      <w:r w:rsidR="00EA16CC">
        <w:rPr>
          <w:rFonts w:ascii="Arial" w:hAnsi="Arial" w:cs="Arial"/>
          <w:b/>
          <w:sz w:val="24"/>
          <w:szCs w:val="24"/>
        </w:rPr>
        <w:t>F</w:t>
      </w:r>
      <w:r w:rsidRPr="006968CA">
        <w:rPr>
          <w:rFonts w:ascii="Arial" w:hAnsi="Arial" w:cs="Arial"/>
          <w:b/>
          <w:sz w:val="24"/>
          <w:szCs w:val="24"/>
        </w:rPr>
        <w:t xml:space="preserve">uzzy </w:t>
      </w:r>
      <w:r w:rsidR="00EA16CC">
        <w:rPr>
          <w:rFonts w:ascii="Arial" w:hAnsi="Arial" w:cs="Arial"/>
          <w:b/>
          <w:sz w:val="24"/>
          <w:szCs w:val="24"/>
        </w:rPr>
        <w:t>M</w:t>
      </w:r>
      <w:r w:rsidRPr="006968CA">
        <w:rPr>
          <w:rFonts w:ascii="Arial" w:hAnsi="Arial" w:cs="Arial"/>
          <w:b/>
          <w:sz w:val="24"/>
          <w:szCs w:val="24"/>
        </w:rPr>
        <w:t xml:space="preserve">ath” </w:t>
      </w:r>
      <w:r w:rsidR="00382589">
        <w:rPr>
          <w:rFonts w:ascii="Arial" w:hAnsi="Arial" w:cs="Arial"/>
          <w:b/>
          <w:sz w:val="24"/>
          <w:szCs w:val="24"/>
        </w:rPr>
        <w:t>R</w:t>
      </w:r>
      <w:r w:rsidRPr="006968CA">
        <w:rPr>
          <w:rFonts w:ascii="Arial" w:hAnsi="Arial" w:cs="Arial"/>
          <w:b/>
          <w:sz w:val="24"/>
          <w:szCs w:val="24"/>
        </w:rPr>
        <w:t xml:space="preserve">egarding the </w:t>
      </w:r>
      <w:r w:rsidR="00EA16CC">
        <w:rPr>
          <w:rFonts w:ascii="Arial" w:hAnsi="Arial" w:cs="Arial"/>
          <w:b/>
          <w:sz w:val="24"/>
          <w:szCs w:val="24"/>
        </w:rPr>
        <w:t>A</w:t>
      </w:r>
      <w:r w:rsidRPr="006968CA">
        <w:rPr>
          <w:rFonts w:ascii="Arial" w:hAnsi="Arial" w:cs="Arial"/>
          <w:b/>
          <w:sz w:val="24"/>
          <w:szCs w:val="24"/>
        </w:rPr>
        <w:t xml:space="preserve">mount </w:t>
      </w:r>
      <w:r w:rsidR="00EA16CC">
        <w:rPr>
          <w:rFonts w:ascii="Arial" w:hAnsi="Arial" w:cs="Arial"/>
          <w:b/>
          <w:sz w:val="24"/>
          <w:szCs w:val="24"/>
        </w:rPr>
        <w:t>O</w:t>
      </w:r>
      <w:r w:rsidRPr="006968CA">
        <w:rPr>
          <w:rFonts w:ascii="Arial" w:hAnsi="Arial" w:cs="Arial"/>
          <w:b/>
          <w:sz w:val="24"/>
          <w:szCs w:val="24"/>
        </w:rPr>
        <w:t xml:space="preserve">wed Hamed </w:t>
      </w:r>
      <w:r w:rsidR="00EA16CC">
        <w:rPr>
          <w:rFonts w:ascii="Arial" w:hAnsi="Arial" w:cs="Arial"/>
          <w:b/>
          <w:sz w:val="24"/>
          <w:szCs w:val="24"/>
        </w:rPr>
        <w:t>S</w:t>
      </w:r>
      <w:r w:rsidRPr="006968CA">
        <w:rPr>
          <w:rFonts w:ascii="Arial" w:hAnsi="Arial" w:cs="Arial"/>
          <w:b/>
          <w:sz w:val="24"/>
          <w:szCs w:val="24"/>
        </w:rPr>
        <w:t xml:space="preserve">hould be </w:t>
      </w:r>
      <w:r w:rsidR="00EA16CC">
        <w:rPr>
          <w:rFonts w:ascii="Arial" w:hAnsi="Arial" w:cs="Arial"/>
          <w:b/>
          <w:sz w:val="24"/>
          <w:szCs w:val="24"/>
        </w:rPr>
        <w:t>R</w:t>
      </w:r>
      <w:r w:rsidRPr="006968CA">
        <w:rPr>
          <w:rFonts w:ascii="Arial" w:hAnsi="Arial" w:cs="Arial"/>
          <w:b/>
          <w:sz w:val="24"/>
          <w:szCs w:val="24"/>
        </w:rPr>
        <w:t>ejected</w:t>
      </w:r>
    </w:p>
    <w:p w14:paraId="2FC49206" w14:textId="77777777" w:rsidR="006968CA" w:rsidRDefault="006968CA" w:rsidP="006968CA">
      <w:pPr>
        <w:autoSpaceDE w:val="0"/>
        <w:autoSpaceDN w:val="0"/>
        <w:adjustRightInd w:val="0"/>
        <w:ind w:firstLine="360"/>
        <w:jc w:val="both"/>
        <w:rPr>
          <w:rFonts w:ascii="Arial" w:hAnsi="Arial" w:cs="Arial"/>
          <w:sz w:val="24"/>
          <w:szCs w:val="24"/>
        </w:rPr>
      </w:pPr>
    </w:p>
    <w:p w14:paraId="2BCF313F" w14:textId="11C0D42C" w:rsidR="00FF0426" w:rsidRDefault="00C9626E" w:rsidP="00FF0426">
      <w:pPr>
        <w:autoSpaceDE w:val="0"/>
        <w:autoSpaceDN w:val="0"/>
        <w:adjustRightInd w:val="0"/>
        <w:spacing w:line="480" w:lineRule="auto"/>
        <w:ind w:firstLine="720"/>
        <w:jc w:val="both"/>
        <w:rPr>
          <w:rFonts w:ascii="Arial" w:hAnsi="Arial" w:cs="Arial"/>
          <w:color w:val="343434"/>
          <w:sz w:val="24"/>
          <w:szCs w:val="24"/>
        </w:rPr>
      </w:pPr>
      <w:r w:rsidRPr="00AF7A3B">
        <w:rPr>
          <w:rFonts w:ascii="Arial" w:hAnsi="Arial" w:cs="Arial"/>
          <w:sz w:val="24"/>
          <w:szCs w:val="24"/>
        </w:rPr>
        <w:t xml:space="preserve">Yusuf claims that $150,000 for a batch plant should be subtracted from the amount owed Hamed, even though Yusuf admits in his Opposition on p. </w:t>
      </w:r>
      <w:r w:rsidR="00AF7A3B">
        <w:rPr>
          <w:rFonts w:ascii="Arial" w:hAnsi="Arial" w:cs="Arial"/>
          <w:sz w:val="24"/>
          <w:szCs w:val="24"/>
        </w:rPr>
        <w:t xml:space="preserve">15 </w:t>
      </w:r>
      <w:r w:rsidR="00AF7A3B" w:rsidRPr="00AF7A3B">
        <w:rPr>
          <w:rFonts w:ascii="Arial" w:hAnsi="Arial" w:cs="Arial"/>
          <w:sz w:val="24"/>
          <w:szCs w:val="24"/>
        </w:rPr>
        <w:t xml:space="preserve">that </w:t>
      </w:r>
      <w:r w:rsidR="00AF7A3B">
        <w:rPr>
          <w:rFonts w:ascii="Arial" w:hAnsi="Arial" w:cs="Arial"/>
          <w:sz w:val="24"/>
          <w:szCs w:val="24"/>
        </w:rPr>
        <w:t>“</w:t>
      </w:r>
      <w:r w:rsidR="00AF7A3B" w:rsidRPr="00AF7A3B">
        <w:rPr>
          <w:rFonts w:ascii="Arial" w:hAnsi="Arial" w:cs="Arial"/>
          <w:color w:val="343434"/>
          <w:sz w:val="24"/>
          <w:szCs w:val="24"/>
        </w:rPr>
        <w:t>Mr. Yusuf testified that of the total $1.5 million received, that $150,000 of Hamed's</w:t>
      </w:r>
      <w:r w:rsidR="00AF7A3B">
        <w:rPr>
          <w:rFonts w:ascii="Arial" w:hAnsi="Arial" w:cs="Arial"/>
          <w:color w:val="343434"/>
          <w:sz w:val="24"/>
          <w:szCs w:val="24"/>
        </w:rPr>
        <w:t xml:space="preserve"> </w:t>
      </w:r>
      <w:r w:rsidR="00AF7A3B" w:rsidRPr="00AF7A3B">
        <w:rPr>
          <w:rFonts w:ascii="Arial" w:hAnsi="Arial" w:cs="Arial"/>
          <w:color w:val="343434"/>
          <w:sz w:val="24"/>
          <w:szCs w:val="24"/>
        </w:rPr>
        <w:t>share was directed to be paid a concrete batch plant to cover a payment that Hamed had failed to</w:t>
      </w:r>
      <w:r w:rsidR="00AF7A3B">
        <w:rPr>
          <w:rFonts w:ascii="Arial" w:hAnsi="Arial" w:cs="Arial"/>
          <w:color w:val="343434"/>
          <w:sz w:val="24"/>
          <w:szCs w:val="24"/>
        </w:rPr>
        <w:t xml:space="preserve"> </w:t>
      </w:r>
      <w:r w:rsidR="00AF7A3B" w:rsidRPr="00AF7A3B">
        <w:rPr>
          <w:rFonts w:ascii="Arial" w:hAnsi="Arial" w:cs="Arial"/>
          <w:color w:val="343434"/>
          <w:sz w:val="24"/>
          <w:szCs w:val="24"/>
        </w:rPr>
        <w:t xml:space="preserve">make to the batch plant some </w:t>
      </w:r>
      <w:r w:rsidR="00AF7A3B" w:rsidRPr="00382589">
        <w:rPr>
          <w:rFonts w:ascii="Arial" w:hAnsi="Arial" w:cs="Arial"/>
          <w:color w:val="343434"/>
          <w:sz w:val="24"/>
          <w:szCs w:val="24"/>
        </w:rPr>
        <w:t>10 years earlier</w:t>
      </w:r>
      <w:r w:rsidR="00382589">
        <w:rPr>
          <w:rFonts w:ascii="Arial" w:hAnsi="Arial" w:cs="Arial"/>
          <w:color w:val="343434"/>
          <w:sz w:val="24"/>
          <w:szCs w:val="24"/>
        </w:rPr>
        <w:t xml:space="preserve"> [2001]</w:t>
      </w:r>
      <w:r w:rsidR="00AF7A3B" w:rsidRPr="00AF7A3B">
        <w:rPr>
          <w:rFonts w:ascii="Arial" w:hAnsi="Arial" w:cs="Arial"/>
          <w:color w:val="343434"/>
          <w:sz w:val="24"/>
          <w:szCs w:val="24"/>
        </w:rPr>
        <w:t>.</w:t>
      </w:r>
      <w:r w:rsidR="00AF7A3B">
        <w:rPr>
          <w:rFonts w:ascii="Arial" w:hAnsi="Arial" w:cs="Arial"/>
          <w:color w:val="343434"/>
          <w:sz w:val="24"/>
          <w:szCs w:val="24"/>
        </w:rPr>
        <w:t xml:space="preserve">”  This reduction is not appropriate because, by Yusuf’s own words, this </w:t>
      </w:r>
      <w:r w:rsidR="00FE18AF">
        <w:rPr>
          <w:rFonts w:ascii="Arial" w:hAnsi="Arial" w:cs="Arial"/>
          <w:color w:val="343434"/>
          <w:sz w:val="24"/>
          <w:szCs w:val="24"/>
        </w:rPr>
        <w:t xml:space="preserve">batch plant </w:t>
      </w:r>
      <w:r w:rsidR="00AF7A3B">
        <w:rPr>
          <w:rFonts w:ascii="Arial" w:hAnsi="Arial" w:cs="Arial"/>
          <w:color w:val="343434"/>
          <w:sz w:val="24"/>
          <w:szCs w:val="24"/>
        </w:rPr>
        <w:t xml:space="preserve">payment </w:t>
      </w:r>
      <w:r w:rsidR="00382589">
        <w:rPr>
          <w:rFonts w:ascii="Arial" w:hAnsi="Arial" w:cs="Arial"/>
          <w:color w:val="343434"/>
          <w:sz w:val="24"/>
          <w:szCs w:val="24"/>
        </w:rPr>
        <w:t>was allegedly due</w:t>
      </w:r>
      <w:r w:rsidR="00AF7A3B">
        <w:rPr>
          <w:rFonts w:ascii="Arial" w:hAnsi="Arial" w:cs="Arial"/>
          <w:color w:val="343434"/>
          <w:sz w:val="24"/>
          <w:szCs w:val="24"/>
        </w:rPr>
        <w:t xml:space="preserve"> in the pre-2006 time period of the Limitations Order.  </w:t>
      </w:r>
    </w:p>
    <w:p w14:paraId="421E1D18" w14:textId="5F94ECDE" w:rsidR="00FA64C3" w:rsidRDefault="00AF7A3B" w:rsidP="005C56C7">
      <w:pPr>
        <w:autoSpaceDE w:val="0"/>
        <w:autoSpaceDN w:val="0"/>
        <w:adjustRightInd w:val="0"/>
        <w:spacing w:line="480" w:lineRule="auto"/>
        <w:ind w:firstLine="720"/>
        <w:jc w:val="both"/>
        <w:rPr>
          <w:rFonts w:ascii="Arial" w:hAnsi="Arial" w:cs="Arial"/>
          <w:color w:val="343434"/>
          <w:sz w:val="24"/>
          <w:szCs w:val="24"/>
        </w:rPr>
      </w:pPr>
      <w:r>
        <w:rPr>
          <w:rFonts w:ascii="Arial" w:hAnsi="Arial" w:cs="Arial"/>
          <w:color w:val="343434"/>
          <w:sz w:val="24"/>
          <w:szCs w:val="24"/>
        </w:rPr>
        <w:t xml:space="preserve">Further, </w:t>
      </w:r>
      <w:r w:rsidR="00FF0426">
        <w:rPr>
          <w:rFonts w:ascii="Arial" w:hAnsi="Arial" w:cs="Arial"/>
          <w:color w:val="343434"/>
          <w:sz w:val="24"/>
          <w:szCs w:val="24"/>
        </w:rPr>
        <w:t xml:space="preserve">and equally important, </w:t>
      </w:r>
      <w:r>
        <w:rPr>
          <w:rFonts w:ascii="Arial" w:hAnsi="Arial" w:cs="Arial"/>
          <w:color w:val="343434"/>
          <w:sz w:val="24"/>
          <w:szCs w:val="24"/>
        </w:rPr>
        <w:t xml:space="preserve">this </w:t>
      </w:r>
      <w:r w:rsidR="00533EB9">
        <w:rPr>
          <w:rFonts w:ascii="Arial" w:hAnsi="Arial" w:cs="Arial"/>
          <w:color w:val="343434"/>
          <w:sz w:val="24"/>
          <w:szCs w:val="24"/>
        </w:rPr>
        <w:t xml:space="preserve">$150,000 </w:t>
      </w:r>
      <w:r>
        <w:rPr>
          <w:rFonts w:ascii="Arial" w:hAnsi="Arial" w:cs="Arial"/>
          <w:color w:val="343434"/>
          <w:sz w:val="24"/>
          <w:szCs w:val="24"/>
        </w:rPr>
        <w:t xml:space="preserve">is a claim that Yusuf has brought </w:t>
      </w:r>
      <w:r w:rsidR="00427531">
        <w:rPr>
          <w:rFonts w:ascii="Arial" w:hAnsi="Arial" w:cs="Arial"/>
          <w:color w:val="343434"/>
          <w:sz w:val="24"/>
          <w:szCs w:val="24"/>
        </w:rPr>
        <w:t>separately – Y-12 – Foreign Accounts and Jordanian Properties</w:t>
      </w:r>
      <w:r w:rsidR="00FF0426">
        <w:rPr>
          <w:rFonts w:ascii="Arial" w:hAnsi="Arial" w:cs="Arial"/>
          <w:color w:val="343434"/>
          <w:sz w:val="24"/>
          <w:szCs w:val="24"/>
        </w:rPr>
        <w:t>. T</w:t>
      </w:r>
      <w:r>
        <w:rPr>
          <w:rFonts w:ascii="Arial" w:hAnsi="Arial" w:cs="Arial"/>
          <w:color w:val="343434"/>
          <w:sz w:val="24"/>
          <w:szCs w:val="24"/>
        </w:rPr>
        <w:t>he viability of that claim should be properly discussed when that claim is considered.</w:t>
      </w:r>
      <w:r w:rsidR="00455E7F">
        <w:rPr>
          <w:rFonts w:ascii="Arial" w:hAnsi="Arial" w:cs="Arial"/>
          <w:color w:val="343434"/>
          <w:sz w:val="24"/>
          <w:szCs w:val="24"/>
        </w:rPr>
        <w:t xml:space="preserve"> </w:t>
      </w:r>
    </w:p>
    <w:p w14:paraId="38A706FD" w14:textId="08C3E815" w:rsidR="00AF7A3B" w:rsidRDefault="00FE18AF" w:rsidP="005C56C7">
      <w:pPr>
        <w:autoSpaceDE w:val="0"/>
        <w:autoSpaceDN w:val="0"/>
        <w:adjustRightInd w:val="0"/>
        <w:spacing w:line="480" w:lineRule="auto"/>
        <w:ind w:firstLine="720"/>
        <w:jc w:val="both"/>
        <w:rPr>
          <w:rFonts w:ascii="Arial" w:hAnsi="Arial" w:cs="Arial"/>
          <w:color w:val="343434"/>
          <w:sz w:val="24"/>
          <w:szCs w:val="24"/>
        </w:rPr>
      </w:pPr>
      <w:r>
        <w:rPr>
          <w:rFonts w:ascii="Arial" w:hAnsi="Arial" w:cs="Arial"/>
          <w:color w:val="343434"/>
          <w:sz w:val="24"/>
          <w:szCs w:val="24"/>
        </w:rPr>
        <w:lastRenderedPageBreak/>
        <w:t>Also</w:t>
      </w:r>
      <w:r w:rsidR="00AF7A3B">
        <w:rPr>
          <w:rFonts w:ascii="Arial" w:hAnsi="Arial" w:cs="Arial"/>
          <w:color w:val="343434"/>
          <w:sz w:val="24"/>
          <w:szCs w:val="24"/>
        </w:rPr>
        <w:t>, in deposition</w:t>
      </w:r>
      <w:r>
        <w:rPr>
          <w:rFonts w:ascii="Arial" w:hAnsi="Arial" w:cs="Arial"/>
          <w:color w:val="343434"/>
          <w:sz w:val="24"/>
          <w:szCs w:val="24"/>
        </w:rPr>
        <w:t xml:space="preserve"> testimony</w:t>
      </w:r>
      <w:r w:rsidR="00AF7A3B">
        <w:rPr>
          <w:rFonts w:ascii="Arial" w:hAnsi="Arial" w:cs="Arial"/>
          <w:color w:val="343434"/>
          <w:sz w:val="24"/>
          <w:szCs w:val="24"/>
        </w:rPr>
        <w:t xml:space="preserve">, </w:t>
      </w:r>
      <w:r>
        <w:rPr>
          <w:rFonts w:ascii="Arial" w:hAnsi="Arial" w:cs="Arial"/>
          <w:color w:val="343434"/>
          <w:sz w:val="24"/>
          <w:szCs w:val="24"/>
        </w:rPr>
        <w:t>Fathi Yusuf stated that another $105,</w:t>
      </w:r>
      <w:r w:rsidR="00EC7CAC">
        <w:rPr>
          <w:rFonts w:ascii="Arial" w:hAnsi="Arial" w:cs="Arial"/>
          <w:color w:val="343434"/>
          <w:sz w:val="24"/>
          <w:szCs w:val="24"/>
        </w:rPr>
        <w:t>932</w:t>
      </w:r>
      <w:r>
        <w:rPr>
          <w:rFonts w:ascii="Arial" w:hAnsi="Arial" w:cs="Arial"/>
          <w:color w:val="343434"/>
          <w:sz w:val="24"/>
          <w:szCs w:val="24"/>
        </w:rPr>
        <w:t xml:space="preserve"> should be subtracted from the amount owed to Hamed for the Dorothea transaction ($80</w:t>
      </w:r>
      <w:r w:rsidR="00EC7CAC">
        <w:rPr>
          <w:rFonts w:ascii="Arial" w:hAnsi="Arial" w:cs="Arial"/>
          <w:color w:val="343434"/>
          <w:sz w:val="24"/>
          <w:szCs w:val="24"/>
        </w:rPr>
        <w:t>2</w:t>
      </w:r>
      <w:r>
        <w:rPr>
          <w:rFonts w:ascii="Arial" w:hAnsi="Arial" w:cs="Arial"/>
          <w:color w:val="343434"/>
          <w:sz w:val="24"/>
          <w:szCs w:val="24"/>
        </w:rPr>
        <w:t xml:space="preserve">,966).  Yusuf testified that Mr. Hamed gave a loan to a friend of Mr. Yusuf’s and the $105,000 was repayment of that loan.  However, Yusuf now states that he </w:t>
      </w:r>
      <w:r w:rsidR="000E2C36">
        <w:rPr>
          <w:rFonts w:ascii="Arial" w:hAnsi="Arial" w:cs="Arial"/>
          <w:color w:val="343434"/>
          <w:sz w:val="24"/>
          <w:szCs w:val="24"/>
        </w:rPr>
        <w:t xml:space="preserve">already reimbursed Hamed for this loan. </w:t>
      </w:r>
    </w:p>
    <w:p w14:paraId="43E87017" w14:textId="039B7FA7" w:rsidR="00FE18AF" w:rsidRDefault="00FE18AF" w:rsidP="00FF0426">
      <w:pPr>
        <w:autoSpaceDE w:val="0"/>
        <w:autoSpaceDN w:val="0"/>
        <w:adjustRightInd w:val="0"/>
        <w:ind w:left="720" w:right="720"/>
        <w:jc w:val="both"/>
        <w:rPr>
          <w:rFonts w:ascii="Arial" w:hAnsi="Arial" w:cs="Arial"/>
          <w:sz w:val="24"/>
          <w:szCs w:val="24"/>
        </w:rPr>
      </w:pPr>
      <w:r w:rsidRPr="00FE18AF">
        <w:rPr>
          <w:rFonts w:ascii="Arial" w:hAnsi="Arial" w:cs="Arial"/>
          <w:sz w:val="24"/>
          <w:szCs w:val="24"/>
        </w:rPr>
        <w:t>A.</w:t>
      </w:r>
      <w:r>
        <w:rPr>
          <w:rFonts w:ascii="Arial" w:hAnsi="Arial" w:cs="Arial"/>
          <w:sz w:val="24"/>
          <w:szCs w:val="24"/>
        </w:rPr>
        <w:t>[FATHI YUSUF]</w:t>
      </w:r>
      <w:r w:rsidRPr="00FE18AF">
        <w:rPr>
          <w:rFonts w:ascii="Arial" w:hAnsi="Arial" w:cs="Arial"/>
          <w:sz w:val="24"/>
          <w:szCs w:val="24"/>
        </w:rPr>
        <w:t xml:space="preserve"> This is a loan was given to a friend of mine. I</w:t>
      </w:r>
      <w:r w:rsidR="00FF0426">
        <w:rPr>
          <w:rFonts w:ascii="Arial" w:hAnsi="Arial" w:cs="Arial"/>
          <w:sz w:val="24"/>
          <w:szCs w:val="24"/>
        </w:rPr>
        <w:t xml:space="preserve"> </w:t>
      </w:r>
      <w:r w:rsidRPr="00FE18AF">
        <w:rPr>
          <w:rFonts w:ascii="Arial" w:hAnsi="Arial" w:cs="Arial"/>
          <w:sz w:val="24"/>
          <w:szCs w:val="24"/>
        </w:rPr>
        <w:t xml:space="preserve">asked Mr. Mohammad Hamed at that time to go ahead and give him 75,000 </w:t>
      </w:r>
      <w:proofErr w:type="gramStart"/>
      <w:r w:rsidRPr="00FE18AF">
        <w:rPr>
          <w:rFonts w:ascii="Arial" w:hAnsi="Arial" w:cs="Arial"/>
          <w:sz w:val="24"/>
          <w:szCs w:val="24"/>
        </w:rPr>
        <w:t>dinar</w:t>
      </w:r>
      <w:proofErr w:type="gramEnd"/>
      <w:r w:rsidRPr="00FE18AF">
        <w:rPr>
          <w:rFonts w:ascii="Arial" w:hAnsi="Arial" w:cs="Arial"/>
          <w:sz w:val="24"/>
          <w:szCs w:val="24"/>
        </w:rPr>
        <w:t>. The dinar equal to hundred and five nine</w:t>
      </w:r>
      <w:r w:rsidR="00FF0426">
        <w:rPr>
          <w:rFonts w:ascii="Arial" w:hAnsi="Arial" w:cs="Arial"/>
          <w:sz w:val="24"/>
          <w:szCs w:val="24"/>
        </w:rPr>
        <w:t xml:space="preserve"> </w:t>
      </w:r>
      <w:r w:rsidRPr="00FE18AF">
        <w:rPr>
          <w:rFonts w:ascii="Arial" w:hAnsi="Arial" w:cs="Arial"/>
          <w:sz w:val="24"/>
          <w:szCs w:val="24"/>
        </w:rPr>
        <w:t>thirty-two U.S. currency. I add them together, and I end up</w:t>
      </w:r>
      <w:r w:rsidR="00FF0426">
        <w:rPr>
          <w:rFonts w:ascii="Arial" w:hAnsi="Arial" w:cs="Arial"/>
          <w:sz w:val="24"/>
          <w:szCs w:val="24"/>
        </w:rPr>
        <w:t xml:space="preserve"> </w:t>
      </w:r>
      <w:r w:rsidRPr="00FE18AF">
        <w:rPr>
          <w:rFonts w:ascii="Arial" w:hAnsi="Arial" w:cs="Arial"/>
          <w:sz w:val="24"/>
          <w:szCs w:val="24"/>
        </w:rPr>
        <w:t>owing this.</w:t>
      </w:r>
    </w:p>
    <w:p w14:paraId="239D1F20" w14:textId="77777777" w:rsidR="00FF0426" w:rsidRPr="00FE18AF" w:rsidRDefault="00FF0426" w:rsidP="00FF0426">
      <w:pPr>
        <w:autoSpaceDE w:val="0"/>
        <w:autoSpaceDN w:val="0"/>
        <w:adjustRightInd w:val="0"/>
        <w:ind w:left="720" w:right="720"/>
        <w:jc w:val="both"/>
        <w:rPr>
          <w:rFonts w:ascii="Arial" w:hAnsi="Arial" w:cs="Arial"/>
          <w:sz w:val="24"/>
          <w:szCs w:val="24"/>
        </w:rPr>
      </w:pPr>
    </w:p>
    <w:p w14:paraId="40E8C5BF" w14:textId="75C0B4A7" w:rsidR="00FE18AF" w:rsidRDefault="00FE18AF" w:rsidP="00FF0426">
      <w:pPr>
        <w:autoSpaceDE w:val="0"/>
        <w:autoSpaceDN w:val="0"/>
        <w:adjustRightInd w:val="0"/>
        <w:ind w:left="720" w:right="720"/>
        <w:jc w:val="both"/>
        <w:rPr>
          <w:rFonts w:ascii="Arial" w:hAnsi="Arial" w:cs="Arial"/>
          <w:sz w:val="24"/>
          <w:szCs w:val="24"/>
        </w:rPr>
      </w:pPr>
      <w:r w:rsidRPr="00FE18AF">
        <w:rPr>
          <w:rFonts w:ascii="Arial" w:hAnsi="Arial" w:cs="Arial"/>
          <w:sz w:val="24"/>
          <w:szCs w:val="24"/>
        </w:rPr>
        <w:t>But after I give them this paper, I went to</w:t>
      </w:r>
      <w:r w:rsidR="00FF0426">
        <w:rPr>
          <w:rFonts w:ascii="Arial" w:hAnsi="Arial" w:cs="Arial"/>
          <w:sz w:val="24"/>
          <w:szCs w:val="24"/>
        </w:rPr>
        <w:t xml:space="preserve"> </w:t>
      </w:r>
      <w:r w:rsidRPr="00FE18AF">
        <w:rPr>
          <w:rFonts w:ascii="Arial" w:hAnsi="Arial" w:cs="Arial"/>
          <w:sz w:val="24"/>
          <w:szCs w:val="24"/>
        </w:rPr>
        <w:t>Jordan and I give him his money right in front of his own</w:t>
      </w:r>
      <w:r w:rsidR="00FF0426">
        <w:rPr>
          <w:rFonts w:ascii="Arial" w:hAnsi="Arial" w:cs="Arial"/>
          <w:sz w:val="24"/>
          <w:szCs w:val="24"/>
        </w:rPr>
        <w:t xml:space="preserve"> </w:t>
      </w:r>
      <w:r w:rsidRPr="00FE18AF">
        <w:rPr>
          <w:rFonts w:ascii="Arial" w:hAnsi="Arial" w:cs="Arial"/>
          <w:sz w:val="24"/>
          <w:szCs w:val="24"/>
        </w:rPr>
        <w:t>wife. Whatever, it's 52,000 and change. (47:24-25</w:t>
      </w:r>
      <w:r w:rsidR="005E6198">
        <w:rPr>
          <w:rFonts w:ascii="Arial" w:hAnsi="Arial" w:cs="Arial"/>
          <w:sz w:val="24"/>
          <w:szCs w:val="24"/>
        </w:rPr>
        <w:t>-</w:t>
      </w:r>
      <w:r w:rsidRPr="00FE18AF">
        <w:rPr>
          <w:rFonts w:ascii="Arial" w:hAnsi="Arial" w:cs="Arial"/>
          <w:sz w:val="24"/>
          <w:szCs w:val="24"/>
        </w:rPr>
        <w:t>48:1-6)</w:t>
      </w:r>
    </w:p>
    <w:p w14:paraId="5AA49CA5" w14:textId="77777777" w:rsidR="000E2C36" w:rsidRPr="00FE18AF" w:rsidRDefault="000E2C36" w:rsidP="00FE18AF">
      <w:pPr>
        <w:autoSpaceDE w:val="0"/>
        <w:autoSpaceDN w:val="0"/>
        <w:adjustRightInd w:val="0"/>
        <w:ind w:left="720" w:right="720"/>
        <w:jc w:val="both"/>
        <w:rPr>
          <w:rFonts w:ascii="Arial" w:hAnsi="Arial" w:cs="Arial"/>
          <w:color w:val="343434"/>
          <w:sz w:val="24"/>
          <w:szCs w:val="24"/>
        </w:rPr>
      </w:pPr>
    </w:p>
    <w:p w14:paraId="4473858F" w14:textId="2F49F13E" w:rsidR="000E2C36" w:rsidRDefault="000E2C36" w:rsidP="005C56C7">
      <w:pPr>
        <w:spacing w:line="480" w:lineRule="auto"/>
        <w:jc w:val="both"/>
        <w:rPr>
          <w:rFonts w:ascii="Arial" w:hAnsi="Arial" w:cs="Arial"/>
          <w:sz w:val="24"/>
          <w:szCs w:val="24"/>
        </w:rPr>
      </w:pPr>
      <w:r>
        <w:rPr>
          <w:rFonts w:ascii="Arial" w:hAnsi="Arial" w:cs="Arial"/>
          <w:sz w:val="24"/>
          <w:szCs w:val="24"/>
        </w:rPr>
        <w:t>Yusuf raises the idea that he repaid Hamed for this loan</w:t>
      </w:r>
      <w:r w:rsidR="00EC7CAC">
        <w:rPr>
          <w:rFonts w:ascii="Arial" w:hAnsi="Arial" w:cs="Arial"/>
          <w:sz w:val="24"/>
          <w:szCs w:val="24"/>
        </w:rPr>
        <w:t xml:space="preserve"> in his</w:t>
      </w:r>
      <w:r w:rsidR="002342A8">
        <w:rPr>
          <w:rFonts w:ascii="Arial" w:hAnsi="Arial" w:cs="Arial"/>
          <w:sz w:val="24"/>
          <w:szCs w:val="24"/>
        </w:rPr>
        <w:t xml:space="preserve"> 2019</w:t>
      </w:r>
      <w:r w:rsidR="00EC7CAC">
        <w:rPr>
          <w:rFonts w:ascii="Arial" w:hAnsi="Arial" w:cs="Arial"/>
          <w:sz w:val="24"/>
          <w:szCs w:val="24"/>
        </w:rPr>
        <w:t xml:space="preserve"> deposition testimony</w:t>
      </w:r>
      <w:r>
        <w:rPr>
          <w:rFonts w:ascii="Arial" w:hAnsi="Arial" w:cs="Arial"/>
          <w:sz w:val="24"/>
          <w:szCs w:val="24"/>
        </w:rPr>
        <w:t>.  If this were the case</w:t>
      </w:r>
      <w:r w:rsidR="00EC7CAC">
        <w:rPr>
          <w:rFonts w:ascii="Arial" w:hAnsi="Arial" w:cs="Arial"/>
          <w:sz w:val="24"/>
          <w:szCs w:val="24"/>
        </w:rPr>
        <w:t xml:space="preserve"> – </w:t>
      </w:r>
      <w:r w:rsidR="00EC7CAC" w:rsidRPr="00533EB9">
        <w:rPr>
          <w:rFonts w:ascii="Arial" w:hAnsi="Arial" w:cs="Arial"/>
          <w:i/>
          <w:sz w:val="24"/>
          <w:szCs w:val="24"/>
          <w:u w:val="single"/>
        </w:rPr>
        <w:t>H</w:t>
      </w:r>
      <w:r w:rsidRPr="00533EB9">
        <w:rPr>
          <w:rFonts w:ascii="Arial" w:hAnsi="Arial" w:cs="Arial"/>
          <w:i/>
          <w:sz w:val="24"/>
          <w:szCs w:val="24"/>
          <w:u w:val="single"/>
        </w:rPr>
        <w:t>amed refutes that the loan was repaid</w:t>
      </w:r>
      <w:r w:rsidR="00EC7CAC" w:rsidRPr="00533EB9">
        <w:rPr>
          <w:rFonts w:ascii="Arial" w:hAnsi="Arial" w:cs="Arial"/>
          <w:i/>
          <w:sz w:val="24"/>
          <w:szCs w:val="24"/>
          <w:u w:val="single"/>
        </w:rPr>
        <w:t xml:space="preserve"> – t</w:t>
      </w:r>
      <w:r w:rsidRPr="00533EB9">
        <w:rPr>
          <w:rFonts w:ascii="Arial" w:hAnsi="Arial" w:cs="Arial"/>
          <w:i/>
          <w:sz w:val="24"/>
          <w:szCs w:val="24"/>
          <w:u w:val="single"/>
        </w:rPr>
        <w:t>his should have been brought as a claim, just at the $150,000 for the batch plant was brought as a claim</w:t>
      </w:r>
      <w:r>
        <w:rPr>
          <w:rFonts w:ascii="Arial" w:hAnsi="Arial" w:cs="Arial"/>
          <w:sz w:val="24"/>
          <w:szCs w:val="24"/>
        </w:rPr>
        <w:t xml:space="preserve">.  </w:t>
      </w:r>
      <w:r w:rsidR="00890C62">
        <w:rPr>
          <w:rFonts w:ascii="Arial" w:hAnsi="Arial" w:cs="Arial"/>
          <w:sz w:val="24"/>
          <w:szCs w:val="24"/>
        </w:rPr>
        <w:t xml:space="preserve">Yusuf did not bring this as a claim in September 30, 2016, nor did he raise it as a revised claim in October 31, 2017.  Accordingly, this </w:t>
      </w:r>
      <w:r w:rsidR="005E6198">
        <w:rPr>
          <w:rFonts w:ascii="Arial" w:hAnsi="Arial" w:cs="Arial"/>
          <w:sz w:val="24"/>
          <w:szCs w:val="24"/>
        </w:rPr>
        <w:t>offset should not be considered because it wasn’t brought as a timely claim.</w:t>
      </w:r>
    </w:p>
    <w:p w14:paraId="4AFF4F51" w14:textId="1E2FAF00" w:rsidR="002342A8" w:rsidRPr="00EB5E9B" w:rsidRDefault="002342A8" w:rsidP="002342A8">
      <w:pPr>
        <w:pStyle w:val="ListParagraph"/>
        <w:numPr>
          <w:ilvl w:val="0"/>
          <w:numId w:val="6"/>
        </w:numPr>
        <w:spacing w:line="480" w:lineRule="auto"/>
        <w:ind w:left="0" w:firstLine="0"/>
        <w:jc w:val="both"/>
        <w:rPr>
          <w:rFonts w:ascii="Arial" w:hAnsi="Arial" w:cs="Arial"/>
          <w:b/>
          <w:sz w:val="24"/>
          <w:szCs w:val="24"/>
        </w:rPr>
      </w:pPr>
      <w:r w:rsidRPr="00EB5E9B">
        <w:rPr>
          <w:rFonts w:ascii="Arial" w:hAnsi="Arial" w:cs="Arial"/>
          <w:b/>
          <w:sz w:val="24"/>
          <w:szCs w:val="24"/>
        </w:rPr>
        <w:t>Conclusion</w:t>
      </w:r>
    </w:p>
    <w:p w14:paraId="484B1310" w14:textId="1DF041B4" w:rsidR="002342A8" w:rsidRDefault="002342A8" w:rsidP="005C56C7">
      <w:pPr>
        <w:spacing w:line="480" w:lineRule="auto"/>
        <w:ind w:firstLine="720"/>
        <w:jc w:val="both"/>
        <w:rPr>
          <w:rFonts w:ascii="Arial" w:hAnsi="Arial" w:cs="Arial"/>
          <w:sz w:val="24"/>
          <w:szCs w:val="24"/>
        </w:rPr>
      </w:pPr>
      <w:r w:rsidRPr="002342A8">
        <w:rPr>
          <w:rFonts w:ascii="Arial" w:hAnsi="Arial" w:cs="Arial"/>
          <w:sz w:val="24"/>
          <w:szCs w:val="24"/>
        </w:rPr>
        <w:t>In</w:t>
      </w:r>
      <w:r>
        <w:rPr>
          <w:rFonts w:ascii="Arial" w:hAnsi="Arial" w:cs="Arial"/>
          <w:sz w:val="24"/>
          <w:szCs w:val="24"/>
        </w:rPr>
        <w:t xml:space="preserve"> conclusion, Hamed is entitled to the full $802,966 that is owed for the Dorothea property.  He is also entitled to prejudgment interest.  Both should be entered in favor of Hamed agains</w:t>
      </w:r>
      <w:r w:rsidR="00EB5E9B">
        <w:rPr>
          <w:rFonts w:ascii="Arial" w:hAnsi="Arial" w:cs="Arial"/>
          <w:sz w:val="24"/>
          <w:szCs w:val="24"/>
        </w:rPr>
        <w:t>t</w:t>
      </w:r>
      <w:r>
        <w:rPr>
          <w:rFonts w:ascii="Arial" w:hAnsi="Arial" w:cs="Arial"/>
          <w:sz w:val="24"/>
          <w:szCs w:val="24"/>
        </w:rPr>
        <w:t xml:space="preserve"> Yusuf on Claim H-1 and credited to his Partnership account when all claims are reconciled.</w:t>
      </w:r>
    </w:p>
    <w:p w14:paraId="311E005D" w14:textId="796B217A" w:rsidR="002342A8" w:rsidRPr="00EB5E9B" w:rsidRDefault="002342A8" w:rsidP="005C56C7">
      <w:pPr>
        <w:spacing w:line="480" w:lineRule="auto"/>
        <w:ind w:firstLine="720"/>
        <w:jc w:val="both"/>
        <w:rPr>
          <w:rFonts w:ascii="Arial" w:hAnsi="Arial" w:cs="Arial"/>
          <w:sz w:val="24"/>
          <w:szCs w:val="24"/>
        </w:rPr>
      </w:pPr>
      <w:r w:rsidRPr="00EB5E9B">
        <w:rPr>
          <w:rFonts w:ascii="Arial" w:hAnsi="Arial" w:cs="Arial"/>
          <w:sz w:val="24"/>
          <w:szCs w:val="24"/>
        </w:rPr>
        <w:t>As stated above, Hamed has stated a valid claim under RUPA, he is entitled to prejudgment interest under RUPA, he is not “fragmenting” the laches defense or “straddling</w:t>
      </w:r>
      <w:r w:rsidR="00EB5E9B" w:rsidRPr="00EB5E9B">
        <w:rPr>
          <w:rFonts w:ascii="Arial" w:hAnsi="Arial" w:cs="Arial"/>
          <w:sz w:val="24"/>
          <w:szCs w:val="24"/>
        </w:rPr>
        <w:t>” the pre-2006 limitation time period</w:t>
      </w:r>
      <w:r w:rsidR="00EB5E9B">
        <w:rPr>
          <w:rFonts w:ascii="Arial" w:hAnsi="Arial" w:cs="Arial"/>
          <w:sz w:val="24"/>
          <w:szCs w:val="24"/>
        </w:rPr>
        <w:t>,</w:t>
      </w:r>
      <w:r w:rsidR="00EB5E9B" w:rsidRPr="00EB5E9B">
        <w:rPr>
          <w:rFonts w:ascii="Arial" w:hAnsi="Arial" w:cs="Arial"/>
          <w:sz w:val="24"/>
          <w:szCs w:val="24"/>
        </w:rPr>
        <w:t xml:space="preserve"> and Yusuf’s assertion that claim H-1 is </w:t>
      </w:r>
      <w:r w:rsidR="00EB5E9B" w:rsidRPr="00EB5E9B">
        <w:rPr>
          <w:rFonts w:ascii="Arial" w:hAnsi="Arial" w:cs="Arial"/>
          <w:sz w:val="24"/>
          <w:szCs w:val="24"/>
        </w:rPr>
        <w:lastRenderedPageBreak/>
        <w:t xml:space="preserve">barred by the Limitations Order fails </w:t>
      </w:r>
      <w:r w:rsidRPr="00EB5E9B">
        <w:rPr>
          <w:rFonts w:ascii="Arial" w:hAnsi="Arial" w:cs="Arial"/>
          <w:sz w:val="24"/>
          <w:szCs w:val="24"/>
        </w:rPr>
        <w:t>for each of the following reasons,</w:t>
      </w:r>
      <w:r w:rsidR="00EB5E9B">
        <w:rPr>
          <w:rFonts w:ascii="Arial" w:hAnsi="Arial" w:cs="Arial"/>
          <w:sz w:val="24"/>
          <w:szCs w:val="24"/>
        </w:rPr>
        <w:t xml:space="preserve"> </w:t>
      </w:r>
      <w:r w:rsidRPr="00EB5E9B">
        <w:rPr>
          <w:rFonts w:ascii="Arial" w:hAnsi="Arial" w:cs="Arial"/>
          <w:sz w:val="24"/>
          <w:szCs w:val="24"/>
        </w:rPr>
        <w:t>any one of which is sufficient to negate Yusuf’s defense:</w:t>
      </w:r>
      <w:r w:rsidR="00EB5E9B">
        <w:rPr>
          <w:rFonts w:ascii="Arial" w:hAnsi="Arial" w:cs="Arial"/>
          <w:sz w:val="24"/>
          <w:szCs w:val="24"/>
        </w:rPr>
        <w:t xml:space="preserve"> </w:t>
      </w:r>
      <w:r w:rsidRPr="00EB5E9B">
        <w:rPr>
          <w:rFonts w:ascii="Arial" w:hAnsi="Arial" w:cs="Arial"/>
          <w:sz w:val="24"/>
          <w:szCs w:val="24"/>
        </w:rPr>
        <w:t xml:space="preserve">1) </w:t>
      </w:r>
      <w:r w:rsidR="00EB5E9B">
        <w:rPr>
          <w:rFonts w:ascii="Arial" w:hAnsi="Arial" w:cs="Arial"/>
          <w:sz w:val="24"/>
          <w:szCs w:val="24"/>
        </w:rPr>
        <w:t>t</w:t>
      </w:r>
      <w:r w:rsidRPr="00EB5E9B">
        <w:rPr>
          <w:rFonts w:ascii="Arial" w:hAnsi="Arial" w:cs="Arial"/>
          <w:sz w:val="24"/>
          <w:szCs w:val="24"/>
        </w:rPr>
        <w:t>he “acknowledgment of the debt doctrine</w:t>
      </w:r>
      <w:r w:rsidR="00EB5E9B">
        <w:rPr>
          <w:rFonts w:ascii="Arial" w:hAnsi="Arial" w:cs="Arial"/>
          <w:sz w:val="24"/>
          <w:szCs w:val="24"/>
        </w:rPr>
        <w:t>,</w:t>
      </w:r>
      <w:r w:rsidRPr="00EB5E9B">
        <w:rPr>
          <w:rFonts w:ascii="Arial" w:hAnsi="Arial" w:cs="Arial"/>
          <w:sz w:val="24"/>
          <w:szCs w:val="24"/>
        </w:rPr>
        <w:t>”</w:t>
      </w:r>
      <w:r w:rsidR="00EB5E9B">
        <w:rPr>
          <w:rFonts w:ascii="Arial" w:hAnsi="Arial" w:cs="Arial"/>
          <w:sz w:val="24"/>
          <w:szCs w:val="24"/>
        </w:rPr>
        <w:t xml:space="preserve"> </w:t>
      </w:r>
      <w:r w:rsidRPr="00EB5E9B">
        <w:rPr>
          <w:rFonts w:ascii="Arial" w:hAnsi="Arial" w:cs="Arial"/>
          <w:sz w:val="24"/>
          <w:szCs w:val="24"/>
        </w:rPr>
        <w:t xml:space="preserve">2) </w:t>
      </w:r>
      <w:r w:rsidR="00EB5E9B">
        <w:rPr>
          <w:rFonts w:ascii="Arial" w:hAnsi="Arial" w:cs="Arial"/>
          <w:sz w:val="24"/>
          <w:szCs w:val="24"/>
        </w:rPr>
        <w:t>p</w:t>
      </w:r>
      <w:r w:rsidRPr="00EB5E9B">
        <w:rPr>
          <w:rFonts w:ascii="Arial" w:hAnsi="Arial" w:cs="Arial"/>
          <w:sz w:val="24"/>
          <w:szCs w:val="24"/>
        </w:rPr>
        <w:t>artial performance after the initial limitations period</w:t>
      </w:r>
      <w:r w:rsidR="00EB5E9B">
        <w:rPr>
          <w:rFonts w:ascii="Arial" w:hAnsi="Arial" w:cs="Arial"/>
          <w:sz w:val="24"/>
          <w:szCs w:val="24"/>
        </w:rPr>
        <w:t xml:space="preserve">, and </w:t>
      </w:r>
      <w:r w:rsidRPr="00EB5E9B">
        <w:rPr>
          <w:rFonts w:ascii="Arial" w:hAnsi="Arial" w:cs="Arial"/>
          <w:sz w:val="24"/>
          <w:szCs w:val="24"/>
        </w:rPr>
        <w:t xml:space="preserve">3) </w:t>
      </w:r>
      <w:r w:rsidR="00EB5E9B">
        <w:rPr>
          <w:rFonts w:ascii="Arial" w:hAnsi="Arial" w:cs="Arial"/>
          <w:sz w:val="24"/>
          <w:szCs w:val="24"/>
        </w:rPr>
        <w:t>t</w:t>
      </w:r>
      <w:r w:rsidRPr="00EB5E9B">
        <w:rPr>
          <w:rFonts w:ascii="Arial" w:hAnsi="Arial" w:cs="Arial"/>
          <w:sz w:val="24"/>
          <w:szCs w:val="24"/>
        </w:rPr>
        <w:t>he continuing violations doctrine under VI law.</w:t>
      </w:r>
    </w:p>
    <w:p w14:paraId="26A8C868" w14:textId="120C26F6" w:rsidR="00902686" w:rsidRPr="004C0DEA" w:rsidRDefault="00902686" w:rsidP="005C56C7">
      <w:pPr>
        <w:jc w:val="both"/>
        <w:rPr>
          <w:rFonts w:ascii="Arial" w:hAnsi="Arial" w:cs="Arial"/>
          <w:b/>
          <w:sz w:val="24"/>
          <w:szCs w:val="24"/>
          <w:u w:val="single"/>
        </w:rPr>
      </w:pPr>
      <w:r w:rsidRPr="004C0DEA">
        <w:rPr>
          <w:rFonts w:ascii="Arial" w:hAnsi="Arial" w:cs="Arial"/>
          <w:b/>
          <w:sz w:val="24"/>
          <w:szCs w:val="24"/>
        </w:rPr>
        <w:t xml:space="preserve">Dated: </w:t>
      </w:r>
      <w:r w:rsidR="00C9626E">
        <w:rPr>
          <w:rFonts w:ascii="Arial" w:hAnsi="Arial" w:cs="Arial"/>
          <w:sz w:val="24"/>
          <w:szCs w:val="24"/>
        </w:rPr>
        <w:t>April 2</w:t>
      </w:r>
      <w:r w:rsidR="00A34956">
        <w:rPr>
          <w:rFonts w:ascii="Arial" w:hAnsi="Arial" w:cs="Arial"/>
          <w:sz w:val="24"/>
          <w:szCs w:val="24"/>
        </w:rPr>
        <w:t>4</w:t>
      </w:r>
      <w:r w:rsidRPr="004C0DEA">
        <w:rPr>
          <w:rFonts w:ascii="Arial" w:hAnsi="Arial" w:cs="Arial"/>
          <w:sz w:val="24"/>
          <w:szCs w:val="24"/>
        </w:rPr>
        <w:t>, 201</w:t>
      </w:r>
      <w:r w:rsidR="00BE6E8B" w:rsidRPr="004C0DEA">
        <w:rPr>
          <w:rFonts w:ascii="Arial" w:hAnsi="Arial" w:cs="Arial"/>
          <w:sz w:val="24"/>
          <w:szCs w:val="24"/>
        </w:rPr>
        <w:t>9</w:t>
      </w:r>
      <w:r w:rsidRPr="004C0DEA">
        <w:rPr>
          <w:rFonts w:ascii="Arial" w:hAnsi="Arial" w:cs="Arial"/>
          <w:sz w:val="24"/>
          <w:szCs w:val="24"/>
        </w:rPr>
        <w:tab/>
      </w:r>
      <w:r w:rsidR="00C4311F">
        <w:rPr>
          <w:rFonts w:ascii="Arial" w:hAnsi="Arial" w:cs="Arial"/>
          <w:sz w:val="24"/>
          <w:szCs w:val="24"/>
        </w:rPr>
        <w:tab/>
      </w:r>
      <w:r w:rsidRPr="004C0DEA">
        <w:rPr>
          <w:rFonts w:ascii="Arial" w:hAnsi="Arial" w:cs="Arial"/>
          <w:sz w:val="24"/>
          <w:szCs w:val="24"/>
        </w:rPr>
        <w:tab/>
      </w:r>
      <w:r w:rsidRPr="004C0DEA">
        <w:rPr>
          <w:rFonts w:ascii="Arial" w:hAnsi="Arial" w:cs="Arial"/>
          <w:sz w:val="24"/>
          <w:szCs w:val="24"/>
        </w:rPr>
        <w:tab/>
      </w:r>
      <w:r w:rsidR="00533EB9" w:rsidRPr="00533EB9">
        <w:rPr>
          <w:rFonts w:ascii="CarlHartmann" w:hAnsi="CarlHartmann" w:cs="Arial"/>
          <w:color w:val="2F5496" w:themeColor="accent1" w:themeShade="BF"/>
          <w:sz w:val="88"/>
          <w:szCs w:val="88"/>
        </w:rPr>
        <w:t>A</w:t>
      </w:r>
    </w:p>
    <w:p w14:paraId="341CF5FB" w14:textId="77777777" w:rsidR="00902686" w:rsidRDefault="00902686" w:rsidP="00FF0426">
      <w:pPr>
        <w:ind w:left="5040"/>
        <w:jc w:val="both"/>
        <w:outlineLvl w:val="0"/>
        <w:rPr>
          <w:rFonts w:ascii="Arial" w:hAnsi="Arial" w:cs="Arial"/>
          <w:b/>
          <w:sz w:val="24"/>
          <w:szCs w:val="24"/>
        </w:rPr>
      </w:pPr>
      <w:r>
        <w:rPr>
          <w:rFonts w:ascii="Arial" w:hAnsi="Arial" w:cs="Arial"/>
          <w:b/>
          <w:sz w:val="24"/>
          <w:szCs w:val="24"/>
        </w:rPr>
        <w:t>Carl J. Hartmann III, Esq.</w:t>
      </w:r>
    </w:p>
    <w:p w14:paraId="56155A80" w14:textId="77777777" w:rsidR="00902686" w:rsidRDefault="00902686" w:rsidP="00902686">
      <w:pPr>
        <w:ind w:left="5040"/>
        <w:jc w:val="both"/>
        <w:outlineLvl w:val="0"/>
        <w:rPr>
          <w:rFonts w:ascii="Arial" w:hAnsi="Arial" w:cs="Arial"/>
          <w:b/>
          <w:sz w:val="24"/>
          <w:szCs w:val="24"/>
        </w:rPr>
      </w:pPr>
      <w:r>
        <w:rPr>
          <w:rFonts w:ascii="Arial" w:hAnsi="Arial" w:cs="Arial"/>
          <w:i/>
          <w:sz w:val="24"/>
          <w:szCs w:val="24"/>
        </w:rPr>
        <w:t>Co-Counsel for Plaintiff</w:t>
      </w:r>
    </w:p>
    <w:p w14:paraId="0C3DC2CF" w14:textId="77777777" w:rsidR="00902686" w:rsidRDefault="00902686" w:rsidP="00902686">
      <w:pPr>
        <w:ind w:left="5040"/>
        <w:jc w:val="both"/>
        <w:outlineLvl w:val="0"/>
        <w:rPr>
          <w:rFonts w:ascii="Arial" w:hAnsi="Arial" w:cs="Arial"/>
          <w:b/>
          <w:sz w:val="24"/>
          <w:szCs w:val="24"/>
        </w:rPr>
      </w:pPr>
      <w:r>
        <w:rPr>
          <w:rFonts w:ascii="Arial" w:hAnsi="Arial" w:cs="Arial"/>
          <w:sz w:val="24"/>
          <w:szCs w:val="24"/>
        </w:rPr>
        <w:t>5000 Estate Coakley Bay, L6</w:t>
      </w:r>
    </w:p>
    <w:p w14:paraId="38673EAA" w14:textId="77777777" w:rsidR="00902686" w:rsidRDefault="00902686" w:rsidP="00902686">
      <w:pPr>
        <w:ind w:left="5040"/>
        <w:jc w:val="both"/>
        <w:outlineLvl w:val="0"/>
        <w:rPr>
          <w:rFonts w:ascii="Arial" w:hAnsi="Arial" w:cs="Arial"/>
          <w:b/>
          <w:sz w:val="24"/>
          <w:szCs w:val="24"/>
        </w:rPr>
      </w:pPr>
      <w:r>
        <w:rPr>
          <w:rFonts w:ascii="Arial" w:hAnsi="Arial" w:cs="Arial"/>
          <w:sz w:val="24"/>
          <w:szCs w:val="24"/>
        </w:rPr>
        <w:t>Christiansted, Vl 00820</w:t>
      </w:r>
    </w:p>
    <w:p w14:paraId="6BDBD3D3" w14:textId="77777777" w:rsidR="00902686" w:rsidRDefault="00902686" w:rsidP="00902686">
      <w:pPr>
        <w:ind w:left="5040"/>
        <w:jc w:val="both"/>
        <w:outlineLvl w:val="0"/>
        <w:rPr>
          <w:rFonts w:ascii="Arial" w:hAnsi="Arial" w:cs="Arial"/>
          <w:b/>
          <w:sz w:val="24"/>
          <w:szCs w:val="24"/>
        </w:rPr>
      </w:pPr>
      <w:r>
        <w:rPr>
          <w:rFonts w:ascii="Arial" w:hAnsi="Arial" w:cs="Arial"/>
          <w:sz w:val="24"/>
          <w:szCs w:val="24"/>
        </w:rPr>
        <w:t xml:space="preserve">Email: carl@carlhartmann.com </w:t>
      </w:r>
    </w:p>
    <w:p w14:paraId="6B5A3E36" w14:textId="77777777" w:rsidR="00902686" w:rsidRDefault="00902686" w:rsidP="00902686">
      <w:pPr>
        <w:ind w:left="5040"/>
        <w:jc w:val="both"/>
        <w:outlineLvl w:val="0"/>
        <w:rPr>
          <w:rFonts w:ascii="Arial" w:hAnsi="Arial" w:cs="Arial"/>
          <w:b/>
          <w:sz w:val="24"/>
          <w:szCs w:val="24"/>
        </w:rPr>
      </w:pPr>
      <w:r>
        <w:rPr>
          <w:rFonts w:ascii="Arial" w:hAnsi="Arial" w:cs="Arial"/>
          <w:sz w:val="24"/>
          <w:szCs w:val="24"/>
        </w:rPr>
        <w:t>Tele: (340) 719-8941</w:t>
      </w:r>
    </w:p>
    <w:p w14:paraId="00118180" w14:textId="77777777" w:rsidR="00902686" w:rsidRDefault="00902686" w:rsidP="00902686">
      <w:pPr>
        <w:jc w:val="both"/>
        <w:outlineLvl w:val="0"/>
        <w:rPr>
          <w:rFonts w:ascii="Arial" w:hAnsi="Arial" w:cs="Arial"/>
          <w:b/>
          <w:sz w:val="24"/>
          <w:szCs w:val="24"/>
        </w:rPr>
      </w:pPr>
    </w:p>
    <w:p w14:paraId="3AA1C3EC" w14:textId="77777777" w:rsidR="00902686" w:rsidRDefault="00902686" w:rsidP="00902686">
      <w:pPr>
        <w:outlineLvl w:val="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Joel H. Holt, Esq.</w:t>
      </w:r>
    </w:p>
    <w:p w14:paraId="6AE605F5" w14:textId="77777777" w:rsidR="00902686" w:rsidRDefault="00902686" w:rsidP="00902686">
      <w:pPr>
        <w:rPr>
          <w:rFonts w:ascii="Arial" w:hAnsi="Arial" w:cs="Arial"/>
          <w:i/>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i/>
          <w:sz w:val="24"/>
          <w:szCs w:val="24"/>
        </w:rPr>
        <w:t>Counsel for Plaintiff</w:t>
      </w:r>
    </w:p>
    <w:p w14:paraId="157F6B96" w14:textId="77777777" w:rsidR="00902686" w:rsidRDefault="00902686" w:rsidP="0090268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Law Offices of Joel H. Holt</w:t>
      </w:r>
    </w:p>
    <w:p w14:paraId="544F1C67" w14:textId="77777777" w:rsidR="00902686" w:rsidRDefault="00902686" w:rsidP="0090268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2132 Company Street,</w:t>
      </w:r>
    </w:p>
    <w:p w14:paraId="7A017D1F" w14:textId="77777777" w:rsidR="00902686" w:rsidRDefault="00902686" w:rsidP="0090268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Christiansted, Vl 00820</w:t>
      </w:r>
    </w:p>
    <w:p w14:paraId="4B64B993" w14:textId="77777777" w:rsidR="00FF0426" w:rsidRDefault="00902686" w:rsidP="00A3778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92E4191" w14:textId="62A091BD" w:rsidR="00533EB9" w:rsidRDefault="00902686" w:rsidP="00A3778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503DDC5" w14:textId="77777777" w:rsidR="00533EB9" w:rsidRDefault="00533EB9">
      <w:pPr>
        <w:spacing w:after="160" w:line="259" w:lineRule="auto"/>
        <w:rPr>
          <w:rFonts w:ascii="Arial" w:hAnsi="Arial" w:cs="Arial"/>
          <w:sz w:val="24"/>
          <w:szCs w:val="24"/>
        </w:rPr>
      </w:pPr>
      <w:r>
        <w:rPr>
          <w:rFonts w:ascii="Arial" w:hAnsi="Arial" w:cs="Arial"/>
          <w:sz w:val="24"/>
          <w:szCs w:val="24"/>
        </w:rPr>
        <w:br w:type="page"/>
      </w:r>
    </w:p>
    <w:p w14:paraId="0CEBBC90" w14:textId="723011F8" w:rsidR="00902686" w:rsidRDefault="00902686" w:rsidP="00A3778C">
      <w:pPr>
        <w:rPr>
          <w:rFonts w:ascii="Arial" w:hAnsi="Arial" w:cs="Arial"/>
          <w:b/>
          <w:sz w:val="24"/>
          <w:szCs w:val="24"/>
        </w:rPr>
      </w:pPr>
      <w:r>
        <w:rPr>
          <w:rFonts w:ascii="Arial" w:hAnsi="Arial" w:cs="Arial"/>
          <w:sz w:val="24"/>
          <w:szCs w:val="24"/>
        </w:rPr>
        <w:lastRenderedPageBreak/>
        <w:tab/>
      </w:r>
      <w:r>
        <w:rPr>
          <w:rFonts w:ascii="Arial" w:hAnsi="Arial" w:cs="Arial"/>
          <w:sz w:val="24"/>
          <w:szCs w:val="24"/>
        </w:rPr>
        <w:tab/>
      </w:r>
    </w:p>
    <w:p w14:paraId="66A35C91" w14:textId="77777777" w:rsidR="00C86698" w:rsidRDefault="00902686" w:rsidP="00C86698">
      <w:pPr>
        <w:autoSpaceDE w:val="0"/>
        <w:autoSpaceDN w:val="0"/>
        <w:adjustRightInd w:val="0"/>
        <w:jc w:val="center"/>
        <w:rPr>
          <w:rFonts w:ascii="Arial" w:eastAsia="Times New Roman" w:hAnsi="Arial" w:cs="Arial"/>
          <w:b/>
          <w:sz w:val="24"/>
        </w:rPr>
      </w:pPr>
      <w:r>
        <w:rPr>
          <w:rFonts w:ascii="Arial" w:hAnsi="Arial" w:cs="Arial"/>
          <w:b/>
          <w:sz w:val="24"/>
          <w:szCs w:val="24"/>
        </w:rPr>
        <w:t>CERTIFICATE OF SERVICE</w:t>
      </w:r>
      <w:r w:rsidR="00C86698">
        <w:rPr>
          <w:rFonts w:ascii="Arial" w:hAnsi="Arial" w:cs="Arial"/>
          <w:b/>
          <w:sz w:val="24"/>
          <w:szCs w:val="24"/>
        </w:rPr>
        <w:t xml:space="preserve"> AND COMPLIANCE WITH </w:t>
      </w:r>
      <w:r w:rsidR="00C86698">
        <w:rPr>
          <w:rFonts w:ascii="Arial" w:eastAsia="Times New Roman" w:hAnsi="Arial" w:cs="Arial"/>
          <w:b/>
          <w:sz w:val="24"/>
        </w:rPr>
        <w:t>RULE 6-1(e)</w:t>
      </w:r>
    </w:p>
    <w:p w14:paraId="4AADA339" w14:textId="24DA52B3" w:rsidR="00902686" w:rsidRDefault="00902686" w:rsidP="00902686">
      <w:pPr>
        <w:jc w:val="center"/>
        <w:outlineLvl w:val="0"/>
        <w:rPr>
          <w:rFonts w:ascii="Arial" w:hAnsi="Arial" w:cs="Arial"/>
          <w:sz w:val="24"/>
          <w:szCs w:val="24"/>
        </w:rPr>
      </w:pPr>
    </w:p>
    <w:p w14:paraId="1098EDF5" w14:textId="13A98344" w:rsidR="00902686" w:rsidRDefault="00902686" w:rsidP="005C56C7">
      <w:pPr>
        <w:jc w:val="both"/>
        <w:rPr>
          <w:rFonts w:ascii="Arial" w:hAnsi="Arial" w:cs="Arial"/>
          <w:sz w:val="24"/>
          <w:szCs w:val="24"/>
        </w:rPr>
      </w:pPr>
      <w:r>
        <w:rPr>
          <w:rFonts w:ascii="Arial" w:hAnsi="Arial" w:cs="Arial"/>
          <w:sz w:val="24"/>
          <w:szCs w:val="24"/>
        </w:rPr>
        <w:tab/>
        <w:t xml:space="preserve">I hereby certify that </w:t>
      </w:r>
      <w:r w:rsidR="00A3778C">
        <w:rPr>
          <w:rFonts w:ascii="Arial" w:hAnsi="Arial" w:cs="Arial"/>
          <w:sz w:val="24"/>
          <w:szCs w:val="24"/>
        </w:rPr>
        <w:t>the above document meets the requirements of Rule 6-1</w:t>
      </w:r>
      <w:r w:rsidR="00C9626E">
        <w:rPr>
          <w:rFonts w:ascii="Arial" w:hAnsi="Arial" w:cs="Arial"/>
          <w:sz w:val="24"/>
          <w:szCs w:val="24"/>
        </w:rPr>
        <w:t>(e)</w:t>
      </w:r>
      <w:r w:rsidR="00A3778C">
        <w:rPr>
          <w:rFonts w:ascii="Arial" w:hAnsi="Arial" w:cs="Arial"/>
          <w:sz w:val="24"/>
          <w:szCs w:val="24"/>
        </w:rPr>
        <w:t xml:space="preserve"> and was served </w:t>
      </w:r>
      <w:r>
        <w:rPr>
          <w:rFonts w:ascii="Arial" w:hAnsi="Arial" w:cs="Arial"/>
          <w:sz w:val="24"/>
          <w:szCs w:val="24"/>
        </w:rPr>
        <w:t xml:space="preserve">this </w:t>
      </w:r>
      <w:r w:rsidR="0043017E">
        <w:rPr>
          <w:rFonts w:ascii="Arial" w:hAnsi="Arial" w:cs="Arial"/>
          <w:sz w:val="24"/>
          <w:szCs w:val="24"/>
        </w:rPr>
        <w:t>2</w:t>
      </w:r>
      <w:r w:rsidR="00A34956">
        <w:rPr>
          <w:rFonts w:ascii="Arial" w:hAnsi="Arial" w:cs="Arial"/>
          <w:sz w:val="24"/>
          <w:szCs w:val="24"/>
        </w:rPr>
        <w:t>4</w:t>
      </w:r>
      <w:r w:rsidR="00A34956">
        <w:rPr>
          <w:rFonts w:ascii="Arial" w:hAnsi="Arial" w:cs="Arial"/>
          <w:sz w:val="24"/>
          <w:szCs w:val="24"/>
          <w:vertAlign w:val="superscript"/>
        </w:rPr>
        <w:t>th</w:t>
      </w:r>
      <w:bookmarkStart w:id="0" w:name="_GoBack"/>
      <w:bookmarkEnd w:id="0"/>
      <w:r>
        <w:rPr>
          <w:rFonts w:ascii="Arial" w:hAnsi="Arial" w:cs="Arial"/>
          <w:sz w:val="24"/>
          <w:szCs w:val="24"/>
        </w:rPr>
        <w:t xml:space="preserve"> day of </w:t>
      </w:r>
      <w:r w:rsidR="00C9626E">
        <w:rPr>
          <w:rFonts w:ascii="Arial" w:hAnsi="Arial" w:cs="Arial"/>
          <w:sz w:val="24"/>
          <w:szCs w:val="24"/>
        </w:rPr>
        <w:t>April</w:t>
      </w:r>
      <w:r>
        <w:rPr>
          <w:rFonts w:ascii="Arial" w:hAnsi="Arial" w:cs="Arial"/>
          <w:sz w:val="24"/>
          <w:szCs w:val="24"/>
        </w:rPr>
        <w:t>, 201</w:t>
      </w:r>
      <w:r w:rsidR="00BE6E8B">
        <w:rPr>
          <w:rFonts w:ascii="Arial" w:hAnsi="Arial" w:cs="Arial"/>
          <w:sz w:val="24"/>
          <w:szCs w:val="24"/>
        </w:rPr>
        <w:t>9</w:t>
      </w:r>
      <w:r w:rsidR="00A3778C">
        <w:rPr>
          <w:rFonts w:ascii="Arial" w:hAnsi="Arial" w:cs="Arial"/>
          <w:sz w:val="24"/>
          <w:szCs w:val="24"/>
        </w:rPr>
        <w:t xml:space="preserve">. </w:t>
      </w:r>
      <w:r>
        <w:rPr>
          <w:rFonts w:ascii="Arial" w:hAnsi="Arial" w:cs="Arial"/>
          <w:sz w:val="24"/>
          <w:szCs w:val="24"/>
        </w:rPr>
        <w:t xml:space="preserve"> I served a copy of the foregoing by email (via CaseAnywhere), as agreed by the parties, on:</w:t>
      </w:r>
    </w:p>
    <w:p w14:paraId="4CD5A7CF" w14:textId="3B939A60" w:rsidR="00C86698" w:rsidRDefault="00C86698" w:rsidP="00902686">
      <w:pPr>
        <w:jc w:val="both"/>
        <w:rPr>
          <w:rFonts w:ascii="Arial" w:hAnsi="Arial" w:cs="Arial"/>
          <w:sz w:val="24"/>
          <w:szCs w:val="24"/>
        </w:rPr>
      </w:pPr>
    </w:p>
    <w:p w14:paraId="7B9E6E08" w14:textId="77777777" w:rsidR="00902686" w:rsidRDefault="00902686" w:rsidP="00902686">
      <w:pPr>
        <w:jc w:val="both"/>
        <w:outlineLvl w:val="0"/>
        <w:rPr>
          <w:rFonts w:ascii="Arial" w:hAnsi="Arial" w:cs="Arial"/>
          <w:b/>
          <w:sz w:val="24"/>
          <w:szCs w:val="24"/>
        </w:rPr>
      </w:pPr>
      <w:r>
        <w:rPr>
          <w:rFonts w:ascii="Arial" w:hAnsi="Arial" w:cs="Arial"/>
          <w:b/>
          <w:sz w:val="24"/>
          <w:szCs w:val="24"/>
        </w:rPr>
        <w:t>Hon. Edgar Ross</w:t>
      </w:r>
    </w:p>
    <w:p w14:paraId="07F0333A" w14:textId="77777777" w:rsidR="00902686" w:rsidRDefault="00902686" w:rsidP="00902686">
      <w:pPr>
        <w:jc w:val="both"/>
        <w:outlineLvl w:val="0"/>
        <w:rPr>
          <w:rFonts w:ascii="Arial" w:hAnsi="Arial" w:cs="Arial"/>
          <w:sz w:val="24"/>
          <w:szCs w:val="24"/>
        </w:rPr>
      </w:pPr>
      <w:r>
        <w:rPr>
          <w:rFonts w:ascii="Arial" w:hAnsi="Arial" w:cs="Arial"/>
          <w:sz w:val="24"/>
          <w:szCs w:val="24"/>
        </w:rPr>
        <w:t>Special Master</w:t>
      </w:r>
    </w:p>
    <w:p w14:paraId="24E9F789" w14:textId="77777777" w:rsidR="00902686" w:rsidRDefault="00902686" w:rsidP="00902686">
      <w:pPr>
        <w:jc w:val="both"/>
        <w:rPr>
          <w:rFonts w:ascii="Arial" w:hAnsi="Arial" w:cs="Arial"/>
          <w:sz w:val="24"/>
          <w:szCs w:val="24"/>
        </w:rPr>
      </w:pPr>
      <w:r>
        <w:rPr>
          <w:rFonts w:ascii="Arial" w:hAnsi="Arial" w:cs="Arial"/>
          <w:sz w:val="24"/>
          <w:szCs w:val="24"/>
        </w:rPr>
        <w:t>% edgarrossjudge@hotmail.com</w:t>
      </w:r>
    </w:p>
    <w:p w14:paraId="3ECA16D7" w14:textId="77777777" w:rsidR="00902686" w:rsidRDefault="00902686" w:rsidP="00902686">
      <w:pPr>
        <w:jc w:val="both"/>
        <w:rPr>
          <w:rFonts w:ascii="Arial" w:hAnsi="Arial" w:cs="Arial"/>
          <w:sz w:val="24"/>
          <w:szCs w:val="24"/>
        </w:rPr>
      </w:pPr>
    </w:p>
    <w:p w14:paraId="69DB084D" w14:textId="77777777" w:rsidR="00902686" w:rsidRDefault="00902686" w:rsidP="00902686">
      <w:pPr>
        <w:autoSpaceDE w:val="0"/>
        <w:autoSpaceDN w:val="0"/>
        <w:adjustRightInd w:val="0"/>
        <w:jc w:val="both"/>
        <w:outlineLvl w:val="0"/>
        <w:rPr>
          <w:rFonts w:ascii="Arial" w:eastAsia="Times New Roman" w:hAnsi="Arial" w:cs="Arial"/>
          <w:b/>
          <w:bCs/>
          <w:color w:val="212121"/>
          <w:sz w:val="24"/>
          <w:szCs w:val="23"/>
        </w:rPr>
      </w:pPr>
      <w:r>
        <w:rPr>
          <w:rFonts w:ascii="Arial" w:eastAsia="Times New Roman" w:hAnsi="Arial" w:cs="Arial"/>
          <w:b/>
          <w:bCs/>
          <w:color w:val="212121"/>
          <w:sz w:val="24"/>
          <w:szCs w:val="23"/>
        </w:rPr>
        <w:t>Gregory H. Hodges</w:t>
      </w:r>
    </w:p>
    <w:p w14:paraId="5D198B08" w14:textId="77777777" w:rsidR="00902686" w:rsidRDefault="00902686" w:rsidP="00902686">
      <w:pPr>
        <w:autoSpaceDE w:val="0"/>
        <w:autoSpaceDN w:val="0"/>
        <w:adjustRightInd w:val="0"/>
        <w:jc w:val="both"/>
        <w:outlineLvl w:val="0"/>
        <w:rPr>
          <w:rFonts w:ascii="Arial" w:eastAsia="Times New Roman" w:hAnsi="Arial" w:cs="Arial"/>
          <w:b/>
          <w:bCs/>
          <w:color w:val="212121"/>
          <w:sz w:val="24"/>
          <w:szCs w:val="23"/>
        </w:rPr>
      </w:pPr>
      <w:r>
        <w:rPr>
          <w:rFonts w:ascii="Arial" w:eastAsia="Times New Roman" w:hAnsi="Arial" w:cs="Arial"/>
          <w:b/>
          <w:bCs/>
          <w:color w:val="212121"/>
          <w:sz w:val="24"/>
          <w:szCs w:val="23"/>
        </w:rPr>
        <w:t>Charlotte Perrell</w:t>
      </w:r>
    </w:p>
    <w:p w14:paraId="37F7A6A5" w14:textId="77777777" w:rsidR="00902686" w:rsidRDefault="00902686" w:rsidP="00902686">
      <w:pPr>
        <w:autoSpaceDE w:val="0"/>
        <w:autoSpaceDN w:val="0"/>
        <w:adjustRightInd w:val="0"/>
        <w:jc w:val="both"/>
        <w:outlineLvl w:val="0"/>
        <w:rPr>
          <w:rFonts w:ascii="Arial" w:eastAsia="Times New Roman" w:hAnsi="Arial" w:cs="Arial"/>
          <w:color w:val="212121"/>
          <w:sz w:val="24"/>
          <w:szCs w:val="23"/>
        </w:rPr>
      </w:pPr>
      <w:r>
        <w:rPr>
          <w:rFonts w:ascii="Arial" w:eastAsia="Times New Roman" w:hAnsi="Arial" w:cs="Arial"/>
          <w:color w:val="212121"/>
          <w:sz w:val="24"/>
          <w:szCs w:val="23"/>
        </w:rPr>
        <w:t>Law House, 10000 Frederiksberg Gade</w:t>
      </w:r>
    </w:p>
    <w:p w14:paraId="32C0E1A2" w14:textId="77777777" w:rsidR="00902686" w:rsidRDefault="00902686" w:rsidP="00902686">
      <w:pPr>
        <w:autoSpaceDE w:val="0"/>
        <w:autoSpaceDN w:val="0"/>
        <w:adjustRightInd w:val="0"/>
        <w:jc w:val="both"/>
        <w:rPr>
          <w:rFonts w:ascii="Arial" w:eastAsia="Times New Roman" w:hAnsi="Arial" w:cs="Arial"/>
          <w:color w:val="212121"/>
          <w:sz w:val="24"/>
          <w:szCs w:val="23"/>
        </w:rPr>
      </w:pPr>
      <w:r>
        <w:rPr>
          <w:rFonts w:ascii="Arial" w:eastAsia="Times New Roman" w:hAnsi="Arial" w:cs="Arial"/>
          <w:color w:val="212121"/>
          <w:sz w:val="24"/>
          <w:szCs w:val="23"/>
        </w:rPr>
        <w:t>P.O. Box 756</w:t>
      </w:r>
    </w:p>
    <w:p w14:paraId="2C9CC797" w14:textId="77777777" w:rsidR="00902686" w:rsidRDefault="00902686" w:rsidP="00902686">
      <w:pPr>
        <w:autoSpaceDE w:val="0"/>
        <w:autoSpaceDN w:val="0"/>
        <w:adjustRightInd w:val="0"/>
        <w:jc w:val="both"/>
        <w:rPr>
          <w:rFonts w:ascii="Arial" w:eastAsia="Times New Roman" w:hAnsi="Arial" w:cs="Arial"/>
          <w:color w:val="212121"/>
          <w:sz w:val="24"/>
          <w:szCs w:val="23"/>
        </w:rPr>
      </w:pPr>
      <w:r>
        <w:rPr>
          <w:rFonts w:ascii="Arial" w:eastAsia="Times New Roman" w:hAnsi="Arial" w:cs="Arial"/>
          <w:color w:val="212121"/>
          <w:sz w:val="24"/>
          <w:szCs w:val="23"/>
        </w:rPr>
        <w:t>St. Thomas, VI 00802</w:t>
      </w:r>
    </w:p>
    <w:p w14:paraId="15A1A720" w14:textId="77777777" w:rsidR="00902686" w:rsidRDefault="00902686" w:rsidP="00902686">
      <w:pPr>
        <w:jc w:val="both"/>
        <w:rPr>
          <w:rFonts w:ascii="Arial" w:eastAsia="Times New Roman" w:hAnsi="Arial" w:cs="Arial"/>
          <w:color w:val="212121"/>
          <w:sz w:val="24"/>
          <w:szCs w:val="23"/>
        </w:rPr>
      </w:pPr>
      <w:r>
        <w:rPr>
          <w:rFonts w:ascii="Arial" w:eastAsia="Times New Roman" w:hAnsi="Arial" w:cs="Arial"/>
          <w:color w:val="212121"/>
          <w:sz w:val="24"/>
          <w:szCs w:val="23"/>
        </w:rPr>
        <w:t>ghodges@dtflaw.com</w:t>
      </w:r>
    </w:p>
    <w:p w14:paraId="75954419" w14:textId="77777777" w:rsidR="00902686" w:rsidRDefault="00902686" w:rsidP="00902686">
      <w:pPr>
        <w:jc w:val="both"/>
        <w:rPr>
          <w:rFonts w:ascii="Arial" w:eastAsia="Times New Roman" w:hAnsi="Arial" w:cs="Arial"/>
          <w:color w:val="212121"/>
          <w:sz w:val="24"/>
          <w:szCs w:val="23"/>
        </w:rPr>
      </w:pPr>
    </w:p>
    <w:p w14:paraId="7A626C3D" w14:textId="77777777" w:rsidR="00902686" w:rsidRDefault="00902686" w:rsidP="00902686">
      <w:pPr>
        <w:rPr>
          <w:rFonts w:ascii="Arial" w:eastAsia="Times New Roman" w:hAnsi="Arial" w:cs="Arial"/>
          <w:b/>
          <w:sz w:val="24"/>
          <w:szCs w:val="23"/>
        </w:rPr>
      </w:pPr>
      <w:r>
        <w:rPr>
          <w:rFonts w:ascii="Arial" w:eastAsia="Times New Roman" w:hAnsi="Arial" w:cs="Arial"/>
          <w:b/>
          <w:sz w:val="24"/>
          <w:szCs w:val="23"/>
        </w:rPr>
        <w:t xml:space="preserve">Mark W. </w:t>
      </w:r>
      <w:r>
        <w:rPr>
          <w:rFonts w:ascii="Arial" w:eastAsia="Times New Roman" w:hAnsi="Arial" w:cs="Arial"/>
          <w:b/>
          <w:sz w:val="24"/>
          <w:szCs w:val="21"/>
        </w:rPr>
        <w:t>Eckard</w:t>
      </w:r>
    </w:p>
    <w:p w14:paraId="2CDF556D" w14:textId="77777777" w:rsidR="00902686" w:rsidRPr="00533EB9" w:rsidRDefault="00902686" w:rsidP="00902686">
      <w:pPr>
        <w:autoSpaceDE w:val="0"/>
        <w:autoSpaceDN w:val="0"/>
        <w:adjustRightInd w:val="0"/>
        <w:jc w:val="both"/>
        <w:outlineLvl w:val="0"/>
        <w:rPr>
          <w:rFonts w:ascii="CarlHartmann" w:eastAsia="Times New Roman" w:hAnsi="CarlHartmann" w:cs="Arial"/>
          <w:sz w:val="96"/>
          <w:szCs w:val="96"/>
        </w:rPr>
      </w:pPr>
      <w:r>
        <w:rPr>
          <w:rFonts w:ascii="Arial" w:eastAsia="Times New Roman" w:hAnsi="Arial" w:cs="Arial"/>
          <w:sz w:val="24"/>
          <w:szCs w:val="21"/>
        </w:rPr>
        <w:t>Hamm, Eckard</w:t>
      </w:r>
      <w:r>
        <w:rPr>
          <w:rFonts w:ascii="Arial" w:eastAsia="Times New Roman" w:hAnsi="Arial" w:cs="Arial"/>
          <w:sz w:val="24"/>
          <w:szCs w:val="20"/>
        </w:rPr>
        <w:t>, LLP</w:t>
      </w:r>
    </w:p>
    <w:p w14:paraId="0EDCF46B" w14:textId="77777777" w:rsidR="00902686" w:rsidRDefault="00902686" w:rsidP="00902686">
      <w:pPr>
        <w:autoSpaceDE w:val="0"/>
        <w:autoSpaceDN w:val="0"/>
        <w:adjustRightInd w:val="0"/>
        <w:jc w:val="both"/>
        <w:rPr>
          <w:rFonts w:ascii="Arial" w:eastAsia="Times New Roman" w:hAnsi="Arial" w:cs="Arial"/>
          <w:sz w:val="24"/>
          <w:szCs w:val="21"/>
        </w:rPr>
      </w:pPr>
      <w:r>
        <w:rPr>
          <w:rFonts w:ascii="Arial" w:eastAsia="Times New Roman" w:hAnsi="Arial" w:cs="Arial"/>
          <w:sz w:val="24"/>
          <w:szCs w:val="21"/>
        </w:rPr>
        <w:t>5030 Anchor Way</w:t>
      </w:r>
    </w:p>
    <w:p w14:paraId="4D995ABA" w14:textId="77777777" w:rsidR="00902686" w:rsidRDefault="00902686" w:rsidP="00902686">
      <w:pPr>
        <w:autoSpaceDE w:val="0"/>
        <w:autoSpaceDN w:val="0"/>
        <w:adjustRightInd w:val="0"/>
        <w:jc w:val="both"/>
        <w:rPr>
          <w:rFonts w:ascii="Arial" w:eastAsia="Times New Roman" w:hAnsi="Arial" w:cs="Arial"/>
          <w:sz w:val="24"/>
          <w:szCs w:val="21"/>
        </w:rPr>
      </w:pPr>
      <w:r>
        <w:rPr>
          <w:rFonts w:ascii="Arial" w:eastAsia="Times New Roman" w:hAnsi="Arial" w:cs="Arial"/>
          <w:sz w:val="24"/>
          <w:szCs w:val="21"/>
        </w:rPr>
        <w:t xml:space="preserve">Christiansted, </w:t>
      </w:r>
      <w:r>
        <w:rPr>
          <w:rFonts w:ascii="Arial" w:eastAsia="Times New Roman" w:hAnsi="Arial" w:cs="Arial"/>
          <w:sz w:val="24"/>
          <w:szCs w:val="26"/>
        </w:rPr>
        <w:t xml:space="preserve">VI </w:t>
      </w:r>
      <w:r>
        <w:rPr>
          <w:rFonts w:ascii="Arial" w:eastAsia="Times New Roman" w:hAnsi="Arial" w:cs="Arial"/>
          <w:sz w:val="24"/>
          <w:szCs w:val="21"/>
        </w:rPr>
        <w:t>00820</w:t>
      </w:r>
    </w:p>
    <w:p w14:paraId="0F3A71B5" w14:textId="77777777" w:rsidR="00902686" w:rsidRDefault="00902686" w:rsidP="00902686">
      <w:pPr>
        <w:jc w:val="both"/>
        <w:rPr>
          <w:rFonts w:ascii="Arial" w:eastAsia="Times New Roman" w:hAnsi="Arial" w:cs="Arial"/>
          <w:sz w:val="24"/>
          <w:szCs w:val="16"/>
        </w:rPr>
      </w:pPr>
      <w:r>
        <w:rPr>
          <w:rFonts w:ascii="Arial" w:eastAsia="Times New Roman" w:hAnsi="Arial" w:cs="Arial"/>
          <w:sz w:val="24"/>
          <w:szCs w:val="16"/>
        </w:rPr>
        <w:t>mark@markeckard.com</w:t>
      </w:r>
    </w:p>
    <w:p w14:paraId="5028E1F4" w14:textId="77777777" w:rsidR="00902686" w:rsidRDefault="00902686" w:rsidP="00902686">
      <w:pPr>
        <w:autoSpaceDE w:val="0"/>
        <w:autoSpaceDN w:val="0"/>
        <w:adjustRightInd w:val="0"/>
        <w:jc w:val="both"/>
        <w:rPr>
          <w:rFonts w:ascii="Arial" w:eastAsia="Times New Roman" w:hAnsi="Arial" w:cs="Arial"/>
          <w:sz w:val="24"/>
          <w:szCs w:val="21"/>
        </w:rPr>
      </w:pPr>
    </w:p>
    <w:p w14:paraId="4B712621" w14:textId="77777777" w:rsidR="00902686" w:rsidRDefault="00902686" w:rsidP="00902686">
      <w:pPr>
        <w:jc w:val="both"/>
        <w:outlineLvl w:val="0"/>
        <w:rPr>
          <w:rFonts w:ascii="Arial" w:eastAsia="Times New Roman" w:hAnsi="Arial" w:cs="Arial"/>
          <w:b/>
          <w:sz w:val="24"/>
          <w:szCs w:val="21"/>
        </w:rPr>
      </w:pPr>
      <w:r>
        <w:rPr>
          <w:rFonts w:ascii="Arial" w:eastAsia="Times New Roman" w:hAnsi="Arial" w:cs="Arial"/>
          <w:b/>
          <w:sz w:val="24"/>
          <w:szCs w:val="16"/>
        </w:rPr>
        <w:t>Jeffrey B. C. Moorhead</w:t>
      </w:r>
    </w:p>
    <w:p w14:paraId="4ED0ADAF" w14:textId="77777777" w:rsidR="00902686" w:rsidRDefault="00902686" w:rsidP="00902686">
      <w:pPr>
        <w:jc w:val="both"/>
        <w:outlineLvl w:val="0"/>
        <w:rPr>
          <w:rFonts w:ascii="Arial" w:eastAsia="Times New Roman" w:hAnsi="Arial" w:cs="Arial"/>
          <w:sz w:val="24"/>
          <w:szCs w:val="21"/>
        </w:rPr>
      </w:pPr>
      <w:r>
        <w:rPr>
          <w:rFonts w:ascii="Arial" w:eastAsia="Times New Roman" w:hAnsi="Arial" w:cs="Arial"/>
          <w:sz w:val="24"/>
          <w:szCs w:val="16"/>
        </w:rPr>
        <w:t>CRT Brow Building</w:t>
      </w:r>
    </w:p>
    <w:p w14:paraId="36A3E96B" w14:textId="77777777" w:rsidR="00902686" w:rsidRDefault="00902686" w:rsidP="00902686">
      <w:pPr>
        <w:autoSpaceDE w:val="0"/>
        <w:autoSpaceDN w:val="0"/>
        <w:adjustRightInd w:val="0"/>
        <w:jc w:val="both"/>
        <w:rPr>
          <w:rFonts w:ascii="Arial" w:eastAsia="Times New Roman" w:hAnsi="Arial" w:cs="Arial"/>
          <w:sz w:val="24"/>
          <w:szCs w:val="20"/>
        </w:rPr>
      </w:pPr>
      <w:r>
        <w:rPr>
          <w:rFonts w:ascii="Arial" w:eastAsia="Times New Roman" w:hAnsi="Arial" w:cs="Arial"/>
          <w:sz w:val="24"/>
          <w:szCs w:val="20"/>
        </w:rPr>
        <w:t xml:space="preserve">1132 </w:t>
      </w:r>
      <w:r>
        <w:rPr>
          <w:rFonts w:ascii="Arial" w:eastAsia="Times New Roman" w:hAnsi="Arial" w:cs="Arial"/>
          <w:sz w:val="24"/>
          <w:szCs w:val="24"/>
        </w:rPr>
        <w:t xml:space="preserve">King </w:t>
      </w:r>
      <w:r>
        <w:rPr>
          <w:rFonts w:ascii="Arial" w:eastAsia="Times New Roman" w:hAnsi="Arial" w:cs="Arial"/>
          <w:sz w:val="24"/>
          <w:szCs w:val="20"/>
        </w:rPr>
        <w:t>Street, Suite 3</w:t>
      </w:r>
    </w:p>
    <w:p w14:paraId="493E755A" w14:textId="77777777" w:rsidR="00902686" w:rsidRDefault="00902686" w:rsidP="00902686">
      <w:pPr>
        <w:autoSpaceDE w:val="0"/>
        <w:autoSpaceDN w:val="0"/>
        <w:adjustRightInd w:val="0"/>
        <w:jc w:val="both"/>
        <w:rPr>
          <w:rFonts w:ascii="Arial" w:eastAsia="Times New Roman" w:hAnsi="Arial" w:cs="Arial"/>
          <w:sz w:val="24"/>
          <w:szCs w:val="21"/>
        </w:rPr>
      </w:pPr>
      <w:r>
        <w:rPr>
          <w:rFonts w:ascii="Arial" w:eastAsia="Times New Roman" w:hAnsi="Arial" w:cs="Arial"/>
          <w:sz w:val="24"/>
          <w:szCs w:val="21"/>
        </w:rPr>
        <w:t xml:space="preserve">Christiansted, </w:t>
      </w:r>
      <w:r>
        <w:rPr>
          <w:rFonts w:ascii="Arial" w:eastAsia="Times New Roman" w:hAnsi="Arial" w:cs="Arial"/>
          <w:sz w:val="24"/>
          <w:szCs w:val="25"/>
        </w:rPr>
        <w:t xml:space="preserve">VI </w:t>
      </w:r>
      <w:r>
        <w:rPr>
          <w:rFonts w:ascii="Arial" w:eastAsia="Times New Roman" w:hAnsi="Arial" w:cs="Arial"/>
          <w:sz w:val="24"/>
          <w:szCs w:val="21"/>
        </w:rPr>
        <w:t>00820</w:t>
      </w:r>
    </w:p>
    <w:p w14:paraId="79597BFF" w14:textId="462CDD1B" w:rsidR="00533EB9" w:rsidRDefault="00902686" w:rsidP="00C86698">
      <w:pPr>
        <w:autoSpaceDE w:val="0"/>
        <w:autoSpaceDN w:val="0"/>
        <w:adjustRightInd w:val="0"/>
        <w:jc w:val="both"/>
        <w:rPr>
          <w:rFonts w:ascii="CarlHartmann" w:eastAsia="Times New Roman" w:hAnsi="CarlHartmann" w:cs="Arial"/>
          <w:color w:val="2F5496" w:themeColor="accent1" w:themeShade="BF"/>
          <w:sz w:val="96"/>
          <w:szCs w:val="96"/>
        </w:rPr>
      </w:pPr>
      <w:r>
        <w:rPr>
          <w:rFonts w:ascii="Arial" w:eastAsia="Times New Roman" w:hAnsi="Arial" w:cs="Arial"/>
          <w:sz w:val="24"/>
          <w:szCs w:val="17"/>
        </w:rPr>
        <w:t>j</w:t>
      </w:r>
      <w:r>
        <w:rPr>
          <w:rFonts w:ascii="Arial" w:eastAsia="Times New Roman" w:hAnsi="Arial" w:cs="Arial"/>
          <w:sz w:val="24"/>
          <w:szCs w:val="21"/>
        </w:rPr>
        <w:t>effreyml</w:t>
      </w:r>
      <w:r>
        <w:rPr>
          <w:rFonts w:ascii="Arial" w:eastAsia="Times New Roman" w:hAnsi="Arial" w:cs="Arial"/>
          <w:sz w:val="24"/>
          <w:szCs w:val="17"/>
        </w:rPr>
        <w:t>aw</w:t>
      </w:r>
      <w:r>
        <w:rPr>
          <w:rFonts w:ascii="Arial" w:eastAsia="Times New Roman" w:hAnsi="Arial" w:cs="Arial"/>
          <w:sz w:val="24"/>
          <w:szCs w:val="20"/>
        </w:rPr>
        <w:t>@y</w:t>
      </w:r>
      <w:r>
        <w:rPr>
          <w:rFonts w:ascii="Arial" w:eastAsia="Times New Roman" w:hAnsi="Arial" w:cs="Arial"/>
          <w:sz w:val="24"/>
          <w:szCs w:val="18"/>
        </w:rPr>
        <w:t>aho</w:t>
      </w:r>
      <w:r>
        <w:rPr>
          <w:rFonts w:ascii="Arial" w:eastAsia="Times New Roman" w:hAnsi="Arial" w:cs="Arial"/>
          <w:sz w:val="24"/>
          <w:szCs w:val="15"/>
        </w:rPr>
        <w:t>o</w:t>
      </w:r>
      <w:r>
        <w:rPr>
          <w:rFonts w:ascii="Arial" w:eastAsia="Times New Roman" w:hAnsi="Arial" w:cs="Arial"/>
          <w:sz w:val="24"/>
          <w:szCs w:val="12"/>
        </w:rPr>
        <w:t>.</w:t>
      </w:r>
      <w:r>
        <w:rPr>
          <w:rFonts w:ascii="Arial" w:eastAsia="Times New Roman" w:hAnsi="Arial" w:cs="Arial"/>
          <w:sz w:val="24"/>
        </w:rPr>
        <w:t>com</w:t>
      </w:r>
      <w:r w:rsidR="00533EB9">
        <w:rPr>
          <w:rFonts w:ascii="Arial" w:eastAsia="Times New Roman" w:hAnsi="Arial" w:cs="Arial"/>
          <w:sz w:val="24"/>
        </w:rPr>
        <w:tab/>
      </w:r>
      <w:r w:rsidR="00533EB9">
        <w:rPr>
          <w:rFonts w:ascii="Arial" w:eastAsia="Times New Roman" w:hAnsi="Arial" w:cs="Arial"/>
          <w:sz w:val="24"/>
        </w:rPr>
        <w:tab/>
      </w:r>
      <w:r w:rsidR="00533EB9">
        <w:rPr>
          <w:rFonts w:ascii="Arial" w:eastAsia="Times New Roman" w:hAnsi="Arial" w:cs="Arial"/>
          <w:sz w:val="24"/>
        </w:rPr>
        <w:tab/>
      </w:r>
      <w:r w:rsidR="00533EB9">
        <w:rPr>
          <w:rFonts w:ascii="Arial" w:eastAsia="Times New Roman" w:hAnsi="Arial" w:cs="Arial"/>
          <w:sz w:val="24"/>
        </w:rPr>
        <w:tab/>
      </w:r>
      <w:r w:rsidR="00533EB9">
        <w:rPr>
          <w:rFonts w:ascii="Arial" w:eastAsia="Times New Roman" w:hAnsi="Arial" w:cs="Arial"/>
          <w:sz w:val="24"/>
        </w:rPr>
        <w:tab/>
      </w:r>
      <w:r w:rsidR="00533EB9">
        <w:rPr>
          <w:rFonts w:ascii="Arial" w:eastAsia="Times New Roman" w:hAnsi="Arial" w:cs="Arial"/>
          <w:sz w:val="24"/>
        </w:rPr>
        <w:tab/>
      </w:r>
      <w:r w:rsidR="00533EB9">
        <w:rPr>
          <w:rFonts w:ascii="Arial" w:eastAsia="Times New Roman" w:hAnsi="Arial" w:cs="Arial"/>
          <w:sz w:val="24"/>
        </w:rPr>
        <w:tab/>
        <w:t xml:space="preserve">                </w:t>
      </w:r>
      <w:r w:rsidR="00533EB9">
        <w:rPr>
          <w:rFonts w:ascii="Arial" w:eastAsia="Times New Roman" w:hAnsi="Arial" w:cs="Arial"/>
          <w:sz w:val="24"/>
        </w:rPr>
        <w:tab/>
      </w:r>
    </w:p>
    <w:p w14:paraId="3B0C5A37" w14:textId="422B3FE2" w:rsidR="00533EB9" w:rsidRDefault="00533EB9" w:rsidP="00533EB9">
      <w:pPr>
        <w:autoSpaceDE w:val="0"/>
        <w:autoSpaceDN w:val="0"/>
        <w:adjustRightInd w:val="0"/>
        <w:spacing w:line="480" w:lineRule="auto"/>
        <w:jc w:val="both"/>
        <w:outlineLvl w:val="0"/>
        <w:rPr>
          <w:rFonts w:ascii="Arial" w:eastAsia="Times New Roman" w:hAnsi="Arial" w:cs="Arial"/>
          <w:color w:val="2F5496" w:themeColor="accent1" w:themeShade="BF"/>
          <w:sz w:val="24"/>
          <w:szCs w:val="96"/>
        </w:rPr>
      </w:pPr>
    </w:p>
    <w:p w14:paraId="103E8A3C" w14:textId="4A49DE10" w:rsidR="00533EB9" w:rsidRPr="00533EB9" w:rsidRDefault="00533EB9" w:rsidP="00533EB9">
      <w:pPr>
        <w:autoSpaceDE w:val="0"/>
        <w:autoSpaceDN w:val="0"/>
        <w:adjustRightInd w:val="0"/>
        <w:spacing w:line="480" w:lineRule="auto"/>
        <w:ind w:left="4320" w:firstLine="720"/>
        <w:jc w:val="both"/>
        <w:outlineLvl w:val="0"/>
        <w:rPr>
          <w:rFonts w:ascii="Arial" w:eastAsia="Times New Roman" w:hAnsi="Arial" w:cs="Arial"/>
          <w:color w:val="2F5496" w:themeColor="accent1" w:themeShade="BF"/>
          <w:sz w:val="24"/>
          <w:szCs w:val="96"/>
        </w:rPr>
      </w:pPr>
      <w:r w:rsidRPr="00533EB9">
        <w:rPr>
          <w:rFonts w:ascii="CarlHartmann" w:eastAsia="Times New Roman" w:hAnsi="CarlHartmann" w:cs="Arial"/>
          <w:color w:val="2F5496" w:themeColor="accent1" w:themeShade="BF"/>
          <w:sz w:val="96"/>
          <w:szCs w:val="96"/>
        </w:rPr>
        <w:t>A</w:t>
      </w:r>
    </w:p>
    <w:p w14:paraId="5CFBC15F" w14:textId="77777777" w:rsidR="00533EB9" w:rsidRDefault="00533EB9" w:rsidP="00C86698">
      <w:pPr>
        <w:autoSpaceDE w:val="0"/>
        <w:autoSpaceDN w:val="0"/>
        <w:adjustRightInd w:val="0"/>
        <w:jc w:val="both"/>
        <w:rPr>
          <w:rFonts w:ascii="Arial" w:eastAsia="Times New Roman" w:hAnsi="Arial" w:cs="Arial"/>
          <w:sz w:val="24"/>
          <w:u w:val="single"/>
        </w:rPr>
      </w:pPr>
    </w:p>
    <w:p w14:paraId="19458FA9" w14:textId="77777777" w:rsidR="009F7B90" w:rsidRDefault="009F7B90"/>
    <w:sectPr w:rsidR="009F7B90" w:rsidSect="001E490A">
      <w:headerReference w:type="default" r:id="rId8"/>
      <w:headerReference w:type="first" r:id="rId9"/>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BD902" w14:textId="77777777" w:rsidR="00947186" w:rsidRDefault="00947186">
      <w:r>
        <w:separator/>
      </w:r>
    </w:p>
  </w:endnote>
  <w:endnote w:type="continuationSeparator" w:id="0">
    <w:p w14:paraId="13FFF143" w14:textId="77777777" w:rsidR="00947186" w:rsidRDefault="0094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T39Fo0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Hartmann">
    <w:altName w:val="Calibri"/>
    <w:panose1 w:val="02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92DED" w14:textId="77777777" w:rsidR="00947186" w:rsidRDefault="00947186">
      <w:r>
        <w:separator/>
      </w:r>
    </w:p>
  </w:footnote>
  <w:footnote w:type="continuationSeparator" w:id="0">
    <w:p w14:paraId="0E7214B0" w14:textId="77777777" w:rsidR="00947186" w:rsidRDefault="00947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5428D" w14:textId="032B2A3A" w:rsidR="002D1CF5" w:rsidRDefault="002D1CF5">
    <w:pPr>
      <w:pStyle w:val="Header"/>
    </w:pPr>
    <w:r>
      <w:t xml:space="preserve">Hamed’s Reply to Yusuf’s Opposition to SJ Motion re Revised Claim </w:t>
    </w:r>
    <w:r>
      <w:rPr>
        <w:noProof/>
      </w:rPr>
      <w:t>H-1</w:t>
    </w:r>
  </w:p>
  <w:p w14:paraId="2FF4F00C" w14:textId="3F29771F" w:rsidR="002D1CF5" w:rsidRDefault="002D1CF5">
    <w:pPr>
      <w:pStyle w:val="Header"/>
      <w:rPr>
        <w:noProof/>
      </w:rPr>
    </w:pPr>
    <w:r>
      <w:rPr>
        <w:noProof/>
      </w:rPr>
      <w:t>Yusuf’s Failure to Pay Funds re Sale of Dorothea Condo and Land</w:t>
    </w:r>
  </w:p>
  <w:p w14:paraId="47326813" w14:textId="2E55E312" w:rsidR="002D1CF5" w:rsidRDefault="002D1CF5">
    <w:pPr>
      <w:pStyle w:val="Header"/>
      <w:rPr>
        <w:b/>
        <w:noProof/>
      </w:rPr>
    </w:pPr>
    <w:r w:rsidRPr="00F54002">
      <w:rPr>
        <w:b/>
      </w:rPr>
      <w:t xml:space="preserve">Page </w:t>
    </w:r>
    <w:r w:rsidRPr="00F54002">
      <w:rPr>
        <w:b/>
      </w:rPr>
      <w:fldChar w:fldCharType="begin"/>
    </w:r>
    <w:r w:rsidRPr="00F54002">
      <w:rPr>
        <w:b/>
      </w:rPr>
      <w:instrText xml:space="preserve"> PAGE   \* MERGEFORMAT </w:instrText>
    </w:r>
    <w:r w:rsidRPr="00F54002">
      <w:rPr>
        <w:b/>
      </w:rPr>
      <w:fldChar w:fldCharType="separate"/>
    </w:r>
    <w:r w:rsidRPr="00F54002">
      <w:rPr>
        <w:b/>
        <w:noProof/>
      </w:rPr>
      <w:t>1</w:t>
    </w:r>
    <w:r w:rsidRPr="00F54002">
      <w:rPr>
        <w:b/>
        <w:noProof/>
      </w:rPr>
      <w:fldChar w:fldCharType="end"/>
    </w:r>
  </w:p>
  <w:p w14:paraId="73CF8EAB" w14:textId="77777777" w:rsidR="002D1CF5" w:rsidRPr="00F54002" w:rsidRDefault="002D1CF5">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638F8" w14:textId="77777777" w:rsidR="002D1CF5" w:rsidRDefault="002D1CF5" w:rsidP="00C23343">
    <w:pPr>
      <w:pStyle w:val="Header"/>
      <w:jc w:val="center"/>
      <w:rPr>
        <w:b/>
        <w:sz w:val="26"/>
        <w:szCs w:val="26"/>
      </w:rPr>
    </w:pPr>
    <w:r w:rsidRPr="00684598">
      <w:rPr>
        <w:b/>
        <w:sz w:val="26"/>
        <w:szCs w:val="26"/>
      </w:rPr>
      <w:t>SUPERIOR COURT OF THE VIRGIN ISLANDS</w:t>
    </w:r>
  </w:p>
  <w:p w14:paraId="31046753" w14:textId="77777777" w:rsidR="002D1CF5" w:rsidRDefault="002D1CF5" w:rsidP="00C23343">
    <w:pPr>
      <w:pStyle w:val="Header"/>
      <w:jc w:val="center"/>
      <w:rPr>
        <w:b/>
        <w:sz w:val="26"/>
        <w:szCs w:val="26"/>
      </w:rPr>
    </w:pPr>
    <w:r>
      <w:rPr>
        <w:b/>
        <w:sz w:val="26"/>
        <w:szCs w:val="26"/>
      </w:rPr>
      <w:t>DIVISION OF ST. CROIX</w:t>
    </w:r>
  </w:p>
  <w:p w14:paraId="10FC9DD7" w14:textId="77777777" w:rsidR="002D1CF5" w:rsidRPr="00684598" w:rsidRDefault="002D1CF5" w:rsidP="00C23343">
    <w:pPr>
      <w:pStyle w:val="Header"/>
      <w:jc w:val="cente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0AA2"/>
    <w:multiLevelType w:val="hybridMultilevel"/>
    <w:tmpl w:val="DB8645FA"/>
    <w:lvl w:ilvl="0" w:tplc="E452A6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3160F"/>
    <w:multiLevelType w:val="hybridMultilevel"/>
    <w:tmpl w:val="076273D4"/>
    <w:lvl w:ilvl="0" w:tplc="90848F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40165"/>
    <w:multiLevelType w:val="hybridMultilevel"/>
    <w:tmpl w:val="F8DA8B7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E420C"/>
    <w:multiLevelType w:val="hybridMultilevel"/>
    <w:tmpl w:val="FF1EC15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060428"/>
    <w:multiLevelType w:val="hybridMultilevel"/>
    <w:tmpl w:val="E1A87D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C0EE4"/>
    <w:multiLevelType w:val="hybridMultilevel"/>
    <w:tmpl w:val="D4706DAE"/>
    <w:lvl w:ilvl="0" w:tplc="7F1820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1F173C"/>
    <w:multiLevelType w:val="hybridMultilevel"/>
    <w:tmpl w:val="ABFA04B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37564F"/>
    <w:multiLevelType w:val="hybridMultilevel"/>
    <w:tmpl w:val="3EE2C2C0"/>
    <w:lvl w:ilvl="0" w:tplc="5DDA0C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31551"/>
    <w:multiLevelType w:val="hybridMultilevel"/>
    <w:tmpl w:val="83FA96D6"/>
    <w:lvl w:ilvl="0" w:tplc="1C343E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83035"/>
    <w:multiLevelType w:val="hybridMultilevel"/>
    <w:tmpl w:val="3F643F5A"/>
    <w:lvl w:ilvl="0" w:tplc="5D5CFD3A">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7C355D"/>
    <w:multiLevelType w:val="hybridMultilevel"/>
    <w:tmpl w:val="DB6404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8E7083"/>
    <w:multiLevelType w:val="hybridMultilevel"/>
    <w:tmpl w:val="65F4D1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6D3438"/>
    <w:multiLevelType w:val="hybridMultilevel"/>
    <w:tmpl w:val="6F6015B4"/>
    <w:lvl w:ilvl="0" w:tplc="E12614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EA1011"/>
    <w:multiLevelType w:val="hybridMultilevel"/>
    <w:tmpl w:val="A2066DBC"/>
    <w:lvl w:ilvl="0" w:tplc="F5A429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825E2"/>
    <w:multiLevelType w:val="hybridMultilevel"/>
    <w:tmpl w:val="109A335A"/>
    <w:lvl w:ilvl="0" w:tplc="9E6E793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853D1"/>
    <w:multiLevelType w:val="hybridMultilevel"/>
    <w:tmpl w:val="19C893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B6E9F"/>
    <w:multiLevelType w:val="hybridMultilevel"/>
    <w:tmpl w:val="C686B3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276DD"/>
    <w:multiLevelType w:val="hybridMultilevel"/>
    <w:tmpl w:val="0DA491AA"/>
    <w:lvl w:ilvl="0" w:tplc="5ABC7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F14B4A"/>
    <w:multiLevelType w:val="hybridMultilevel"/>
    <w:tmpl w:val="4A12204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66065E8"/>
    <w:multiLevelType w:val="hybridMultilevel"/>
    <w:tmpl w:val="895E5CE0"/>
    <w:lvl w:ilvl="0" w:tplc="B8C4A56C">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BD4882"/>
    <w:multiLevelType w:val="hybridMultilevel"/>
    <w:tmpl w:val="A820796A"/>
    <w:lvl w:ilvl="0" w:tplc="3B0E1C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B31F5A"/>
    <w:multiLevelType w:val="hybridMultilevel"/>
    <w:tmpl w:val="306AAFA4"/>
    <w:lvl w:ilvl="0" w:tplc="EFBEFA70">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1">
    <w:nsid w:val="70110D8A"/>
    <w:multiLevelType w:val="hybridMultilevel"/>
    <w:tmpl w:val="EE584DB2"/>
    <w:lvl w:ilvl="0" w:tplc="B28663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1">
    <w:nsid w:val="704C5D36"/>
    <w:multiLevelType w:val="hybridMultilevel"/>
    <w:tmpl w:val="AE22F5F2"/>
    <w:lvl w:ilvl="0" w:tplc="F91AE2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23E127B"/>
    <w:multiLevelType w:val="hybridMultilevel"/>
    <w:tmpl w:val="E1A87D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F57815"/>
    <w:multiLevelType w:val="hybridMultilevel"/>
    <w:tmpl w:val="B2A63222"/>
    <w:lvl w:ilvl="0" w:tplc="B27E3E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95689C"/>
    <w:multiLevelType w:val="hybridMultilevel"/>
    <w:tmpl w:val="00F4F870"/>
    <w:lvl w:ilvl="0" w:tplc="657CBA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3A5E5B"/>
    <w:multiLevelType w:val="hybridMultilevel"/>
    <w:tmpl w:val="51F47250"/>
    <w:lvl w:ilvl="0" w:tplc="C03E9F72">
      <w:start w:val="1"/>
      <w:numFmt w:val="decimal"/>
      <w:lvlText w:val="%1."/>
      <w:lvlJc w:val="left"/>
      <w:pPr>
        <w:ind w:left="720" w:hanging="360"/>
      </w:pPr>
      <w:rPr>
        <w:rFonts w:hint="default"/>
      </w:rPr>
    </w:lvl>
    <w:lvl w:ilvl="1" w:tplc="1DC8FF22">
      <w:start w:val="1"/>
      <w:numFmt w:val="upperLetter"/>
      <w:lvlText w:val="%2."/>
      <w:lvlJc w:val="left"/>
      <w:pPr>
        <w:ind w:left="1440" w:hanging="360"/>
      </w:pPr>
      <w:rPr>
        <w:rFonts w:ascii="TT39Fo00" w:hAnsi="TT39Fo00" w:cs="TT39Fo00"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2"/>
  </w:num>
  <w:num w:numId="4">
    <w:abstractNumId w:val="13"/>
  </w:num>
  <w:num w:numId="5">
    <w:abstractNumId w:val="7"/>
  </w:num>
  <w:num w:numId="6">
    <w:abstractNumId w:val="12"/>
  </w:num>
  <w:num w:numId="7">
    <w:abstractNumId w:val="8"/>
  </w:num>
  <w:num w:numId="8">
    <w:abstractNumId w:val="14"/>
  </w:num>
  <w:num w:numId="9">
    <w:abstractNumId w:val="10"/>
  </w:num>
  <w:num w:numId="10">
    <w:abstractNumId w:val="17"/>
  </w:num>
  <w:num w:numId="11">
    <w:abstractNumId w:val="1"/>
  </w:num>
  <w:num w:numId="12">
    <w:abstractNumId w:val="9"/>
  </w:num>
  <w:num w:numId="13">
    <w:abstractNumId w:val="6"/>
  </w:num>
  <w:num w:numId="14">
    <w:abstractNumId w:val="15"/>
  </w:num>
  <w:num w:numId="15">
    <w:abstractNumId w:val="18"/>
  </w:num>
  <w:num w:numId="16">
    <w:abstractNumId w:val="11"/>
  </w:num>
  <w:num w:numId="17">
    <w:abstractNumId w:val="27"/>
  </w:num>
  <w:num w:numId="18">
    <w:abstractNumId w:val="16"/>
  </w:num>
  <w:num w:numId="19">
    <w:abstractNumId w:val="3"/>
  </w:num>
  <w:num w:numId="20">
    <w:abstractNumId w:val="0"/>
  </w:num>
  <w:num w:numId="21">
    <w:abstractNumId w:val="25"/>
  </w:num>
  <w:num w:numId="22">
    <w:abstractNumId w:val="19"/>
  </w:num>
  <w:num w:numId="23">
    <w:abstractNumId w:val="20"/>
  </w:num>
  <w:num w:numId="24">
    <w:abstractNumId w:val="21"/>
  </w:num>
  <w:num w:numId="25">
    <w:abstractNumId w:val="24"/>
  </w:num>
  <w:num w:numId="26">
    <w:abstractNumId w:val="4"/>
  </w:num>
  <w:num w:numId="27">
    <w:abstractNumId w:val="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686"/>
    <w:rsid w:val="00003D16"/>
    <w:rsid w:val="00013084"/>
    <w:rsid w:val="000218BE"/>
    <w:rsid w:val="00037603"/>
    <w:rsid w:val="000453DC"/>
    <w:rsid w:val="00054691"/>
    <w:rsid w:val="00057118"/>
    <w:rsid w:val="00057E94"/>
    <w:rsid w:val="00063CF4"/>
    <w:rsid w:val="000644D4"/>
    <w:rsid w:val="00066B43"/>
    <w:rsid w:val="00076C47"/>
    <w:rsid w:val="00077B79"/>
    <w:rsid w:val="0008319C"/>
    <w:rsid w:val="000B4369"/>
    <w:rsid w:val="000B5E32"/>
    <w:rsid w:val="000B62A3"/>
    <w:rsid w:val="000C0620"/>
    <w:rsid w:val="000C1B19"/>
    <w:rsid w:val="000C6AC9"/>
    <w:rsid w:val="000C7580"/>
    <w:rsid w:val="000C7EBE"/>
    <w:rsid w:val="000D3DC6"/>
    <w:rsid w:val="000E2C36"/>
    <w:rsid w:val="000F1C47"/>
    <w:rsid w:val="000F2D7F"/>
    <w:rsid w:val="000F370B"/>
    <w:rsid w:val="000F374E"/>
    <w:rsid w:val="000F38BC"/>
    <w:rsid w:val="000F5403"/>
    <w:rsid w:val="00100D8C"/>
    <w:rsid w:val="00104526"/>
    <w:rsid w:val="00107A1C"/>
    <w:rsid w:val="00107B2B"/>
    <w:rsid w:val="001124C2"/>
    <w:rsid w:val="00114153"/>
    <w:rsid w:val="00121921"/>
    <w:rsid w:val="00122826"/>
    <w:rsid w:val="001262AF"/>
    <w:rsid w:val="00126A32"/>
    <w:rsid w:val="001353AE"/>
    <w:rsid w:val="00152813"/>
    <w:rsid w:val="00152E79"/>
    <w:rsid w:val="00157F0F"/>
    <w:rsid w:val="00161B39"/>
    <w:rsid w:val="00161D43"/>
    <w:rsid w:val="001649A9"/>
    <w:rsid w:val="00175EB2"/>
    <w:rsid w:val="00180BDA"/>
    <w:rsid w:val="00195100"/>
    <w:rsid w:val="001B0DB3"/>
    <w:rsid w:val="001B248A"/>
    <w:rsid w:val="001B39BE"/>
    <w:rsid w:val="001C0373"/>
    <w:rsid w:val="001E490A"/>
    <w:rsid w:val="001E6F2E"/>
    <w:rsid w:val="001F2AB1"/>
    <w:rsid w:val="001F382E"/>
    <w:rsid w:val="0020229E"/>
    <w:rsid w:val="002027B2"/>
    <w:rsid w:val="00205D2A"/>
    <w:rsid w:val="00216235"/>
    <w:rsid w:val="002226EE"/>
    <w:rsid w:val="00226520"/>
    <w:rsid w:val="002342A8"/>
    <w:rsid w:val="0024144B"/>
    <w:rsid w:val="0024219C"/>
    <w:rsid w:val="00242A87"/>
    <w:rsid w:val="00242C83"/>
    <w:rsid w:val="0024330D"/>
    <w:rsid w:val="00246A80"/>
    <w:rsid w:val="002475C0"/>
    <w:rsid w:val="00255C71"/>
    <w:rsid w:val="0025761D"/>
    <w:rsid w:val="00257A00"/>
    <w:rsid w:val="002633FC"/>
    <w:rsid w:val="00263928"/>
    <w:rsid w:val="002757A0"/>
    <w:rsid w:val="002757DA"/>
    <w:rsid w:val="0027671C"/>
    <w:rsid w:val="00283703"/>
    <w:rsid w:val="00283DEB"/>
    <w:rsid w:val="0028633A"/>
    <w:rsid w:val="00290B2A"/>
    <w:rsid w:val="00291B64"/>
    <w:rsid w:val="0029602F"/>
    <w:rsid w:val="002A0B7E"/>
    <w:rsid w:val="002A0DFF"/>
    <w:rsid w:val="002A627C"/>
    <w:rsid w:val="002A6B72"/>
    <w:rsid w:val="002B143B"/>
    <w:rsid w:val="002B3B31"/>
    <w:rsid w:val="002B5A7D"/>
    <w:rsid w:val="002C476E"/>
    <w:rsid w:val="002C72AC"/>
    <w:rsid w:val="002D1BA0"/>
    <w:rsid w:val="002D1CF5"/>
    <w:rsid w:val="002E0660"/>
    <w:rsid w:val="002E1D72"/>
    <w:rsid w:val="002F255F"/>
    <w:rsid w:val="002F4CA3"/>
    <w:rsid w:val="002F7D25"/>
    <w:rsid w:val="003173C7"/>
    <w:rsid w:val="00322702"/>
    <w:rsid w:val="0033009F"/>
    <w:rsid w:val="003373C9"/>
    <w:rsid w:val="00337515"/>
    <w:rsid w:val="00340512"/>
    <w:rsid w:val="0034198D"/>
    <w:rsid w:val="00352457"/>
    <w:rsid w:val="0036283C"/>
    <w:rsid w:val="00362F4C"/>
    <w:rsid w:val="00367131"/>
    <w:rsid w:val="00376B75"/>
    <w:rsid w:val="00380C7E"/>
    <w:rsid w:val="00382589"/>
    <w:rsid w:val="003834D3"/>
    <w:rsid w:val="003A3DD0"/>
    <w:rsid w:val="003A6E5B"/>
    <w:rsid w:val="003B024D"/>
    <w:rsid w:val="003B1D95"/>
    <w:rsid w:val="003B39AE"/>
    <w:rsid w:val="003B6010"/>
    <w:rsid w:val="003B6CD5"/>
    <w:rsid w:val="003C5841"/>
    <w:rsid w:val="003C5FFA"/>
    <w:rsid w:val="003C797F"/>
    <w:rsid w:val="003C7D88"/>
    <w:rsid w:val="003D0E7F"/>
    <w:rsid w:val="003D149E"/>
    <w:rsid w:val="003D1FBA"/>
    <w:rsid w:val="003D7286"/>
    <w:rsid w:val="003D7E8C"/>
    <w:rsid w:val="003E46FA"/>
    <w:rsid w:val="003E7266"/>
    <w:rsid w:val="003F390E"/>
    <w:rsid w:val="003F58B4"/>
    <w:rsid w:val="003F6657"/>
    <w:rsid w:val="00403245"/>
    <w:rsid w:val="004064E2"/>
    <w:rsid w:val="0041191F"/>
    <w:rsid w:val="0041348D"/>
    <w:rsid w:val="0041507F"/>
    <w:rsid w:val="004171FA"/>
    <w:rsid w:val="00421C06"/>
    <w:rsid w:val="00425C45"/>
    <w:rsid w:val="004264D5"/>
    <w:rsid w:val="00427531"/>
    <w:rsid w:val="0043017E"/>
    <w:rsid w:val="004419DF"/>
    <w:rsid w:val="004438F0"/>
    <w:rsid w:val="00450434"/>
    <w:rsid w:val="00450E81"/>
    <w:rsid w:val="004517F6"/>
    <w:rsid w:val="004539E0"/>
    <w:rsid w:val="00453BBE"/>
    <w:rsid w:val="00455E7F"/>
    <w:rsid w:val="00466524"/>
    <w:rsid w:val="00467F41"/>
    <w:rsid w:val="004822DF"/>
    <w:rsid w:val="004856D3"/>
    <w:rsid w:val="00492DF1"/>
    <w:rsid w:val="0049522D"/>
    <w:rsid w:val="0049680B"/>
    <w:rsid w:val="004A0EC3"/>
    <w:rsid w:val="004B2931"/>
    <w:rsid w:val="004C0DEA"/>
    <w:rsid w:val="004C543D"/>
    <w:rsid w:val="004C5477"/>
    <w:rsid w:val="004C59D9"/>
    <w:rsid w:val="004C6828"/>
    <w:rsid w:val="004D7046"/>
    <w:rsid w:val="004E0469"/>
    <w:rsid w:val="004E141D"/>
    <w:rsid w:val="004E1EEB"/>
    <w:rsid w:val="004E5B36"/>
    <w:rsid w:val="004F2B87"/>
    <w:rsid w:val="00501D4E"/>
    <w:rsid w:val="005025CD"/>
    <w:rsid w:val="00513DFF"/>
    <w:rsid w:val="00520743"/>
    <w:rsid w:val="0052398D"/>
    <w:rsid w:val="0052413F"/>
    <w:rsid w:val="00526A06"/>
    <w:rsid w:val="0053184E"/>
    <w:rsid w:val="00533E3F"/>
    <w:rsid w:val="00533EB9"/>
    <w:rsid w:val="005414CB"/>
    <w:rsid w:val="00542CE8"/>
    <w:rsid w:val="0055268E"/>
    <w:rsid w:val="0056448D"/>
    <w:rsid w:val="00571E32"/>
    <w:rsid w:val="005731E3"/>
    <w:rsid w:val="00575F69"/>
    <w:rsid w:val="00595DDA"/>
    <w:rsid w:val="005973A2"/>
    <w:rsid w:val="005A023A"/>
    <w:rsid w:val="005A071E"/>
    <w:rsid w:val="005B0DAD"/>
    <w:rsid w:val="005B1A62"/>
    <w:rsid w:val="005C56C7"/>
    <w:rsid w:val="005C6C96"/>
    <w:rsid w:val="005C71E2"/>
    <w:rsid w:val="005D29A2"/>
    <w:rsid w:val="005E27A3"/>
    <w:rsid w:val="005E2B0B"/>
    <w:rsid w:val="005E4B5B"/>
    <w:rsid w:val="005E6198"/>
    <w:rsid w:val="005F202E"/>
    <w:rsid w:val="005F48DC"/>
    <w:rsid w:val="005F7724"/>
    <w:rsid w:val="00601A50"/>
    <w:rsid w:val="00601AB2"/>
    <w:rsid w:val="006022EF"/>
    <w:rsid w:val="006059CC"/>
    <w:rsid w:val="00611824"/>
    <w:rsid w:val="0061265F"/>
    <w:rsid w:val="00615153"/>
    <w:rsid w:val="0062553B"/>
    <w:rsid w:val="0062756D"/>
    <w:rsid w:val="0063116A"/>
    <w:rsid w:val="00631927"/>
    <w:rsid w:val="0063297D"/>
    <w:rsid w:val="00636BE3"/>
    <w:rsid w:val="006372D1"/>
    <w:rsid w:val="00645527"/>
    <w:rsid w:val="00646A37"/>
    <w:rsid w:val="00651CD7"/>
    <w:rsid w:val="006571A7"/>
    <w:rsid w:val="00657856"/>
    <w:rsid w:val="00671057"/>
    <w:rsid w:val="00671EB3"/>
    <w:rsid w:val="00675925"/>
    <w:rsid w:val="00675F0E"/>
    <w:rsid w:val="00676162"/>
    <w:rsid w:val="00676761"/>
    <w:rsid w:val="006823B0"/>
    <w:rsid w:val="00683FE4"/>
    <w:rsid w:val="00684AB5"/>
    <w:rsid w:val="00685EFF"/>
    <w:rsid w:val="00687672"/>
    <w:rsid w:val="006968CA"/>
    <w:rsid w:val="006975E8"/>
    <w:rsid w:val="006A2A30"/>
    <w:rsid w:val="006A5381"/>
    <w:rsid w:val="006B6550"/>
    <w:rsid w:val="006C2584"/>
    <w:rsid w:val="006E60FF"/>
    <w:rsid w:val="006F17D7"/>
    <w:rsid w:val="006F2DBB"/>
    <w:rsid w:val="007015CA"/>
    <w:rsid w:val="007028E4"/>
    <w:rsid w:val="00714264"/>
    <w:rsid w:val="00727F9E"/>
    <w:rsid w:val="00733AE6"/>
    <w:rsid w:val="007400E8"/>
    <w:rsid w:val="00754CA2"/>
    <w:rsid w:val="00760618"/>
    <w:rsid w:val="00776531"/>
    <w:rsid w:val="00782DF3"/>
    <w:rsid w:val="00784202"/>
    <w:rsid w:val="00785330"/>
    <w:rsid w:val="00796B08"/>
    <w:rsid w:val="007A0018"/>
    <w:rsid w:val="007B420E"/>
    <w:rsid w:val="007B7864"/>
    <w:rsid w:val="007C01E5"/>
    <w:rsid w:val="007C0AB9"/>
    <w:rsid w:val="007C3BF0"/>
    <w:rsid w:val="007D55A0"/>
    <w:rsid w:val="007E4F2B"/>
    <w:rsid w:val="007E620B"/>
    <w:rsid w:val="007E78B1"/>
    <w:rsid w:val="007F6BCD"/>
    <w:rsid w:val="007F7EE8"/>
    <w:rsid w:val="00801F41"/>
    <w:rsid w:val="00804439"/>
    <w:rsid w:val="00805AE1"/>
    <w:rsid w:val="00814182"/>
    <w:rsid w:val="00817C3D"/>
    <w:rsid w:val="008212B4"/>
    <w:rsid w:val="00830A12"/>
    <w:rsid w:val="008315AB"/>
    <w:rsid w:val="008345A8"/>
    <w:rsid w:val="00835CE6"/>
    <w:rsid w:val="008548F5"/>
    <w:rsid w:val="00856B4A"/>
    <w:rsid w:val="00861358"/>
    <w:rsid w:val="00870024"/>
    <w:rsid w:val="008710FF"/>
    <w:rsid w:val="0087187B"/>
    <w:rsid w:val="00872B5F"/>
    <w:rsid w:val="00882370"/>
    <w:rsid w:val="00884CD8"/>
    <w:rsid w:val="008878AC"/>
    <w:rsid w:val="00890C62"/>
    <w:rsid w:val="00890EF3"/>
    <w:rsid w:val="008936CB"/>
    <w:rsid w:val="008A043C"/>
    <w:rsid w:val="008A50F4"/>
    <w:rsid w:val="008B00A4"/>
    <w:rsid w:val="008B3693"/>
    <w:rsid w:val="008C3448"/>
    <w:rsid w:val="008C34CF"/>
    <w:rsid w:val="008F23AF"/>
    <w:rsid w:val="008F71EC"/>
    <w:rsid w:val="00900477"/>
    <w:rsid w:val="00902686"/>
    <w:rsid w:val="009365F3"/>
    <w:rsid w:val="00936A32"/>
    <w:rsid w:val="00944499"/>
    <w:rsid w:val="00947186"/>
    <w:rsid w:val="00951E06"/>
    <w:rsid w:val="00963C00"/>
    <w:rsid w:val="009652B3"/>
    <w:rsid w:val="0096593D"/>
    <w:rsid w:val="00966404"/>
    <w:rsid w:val="00973A88"/>
    <w:rsid w:val="00975221"/>
    <w:rsid w:val="009C2D80"/>
    <w:rsid w:val="009C5B30"/>
    <w:rsid w:val="009C7EBE"/>
    <w:rsid w:val="009E0936"/>
    <w:rsid w:val="009E2396"/>
    <w:rsid w:val="009E3998"/>
    <w:rsid w:val="009F03DE"/>
    <w:rsid w:val="009F7691"/>
    <w:rsid w:val="009F7B90"/>
    <w:rsid w:val="00A025E0"/>
    <w:rsid w:val="00A12930"/>
    <w:rsid w:val="00A13046"/>
    <w:rsid w:val="00A133AF"/>
    <w:rsid w:val="00A14E1C"/>
    <w:rsid w:val="00A16551"/>
    <w:rsid w:val="00A16734"/>
    <w:rsid w:val="00A17238"/>
    <w:rsid w:val="00A2370B"/>
    <w:rsid w:val="00A25E56"/>
    <w:rsid w:val="00A33E86"/>
    <w:rsid w:val="00A34956"/>
    <w:rsid w:val="00A3666A"/>
    <w:rsid w:val="00A36F41"/>
    <w:rsid w:val="00A3778C"/>
    <w:rsid w:val="00A428AC"/>
    <w:rsid w:val="00A5254A"/>
    <w:rsid w:val="00A67BAD"/>
    <w:rsid w:val="00A80ED9"/>
    <w:rsid w:val="00A82632"/>
    <w:rsid w:val="00A835CD"/>
    <w:rsid w:val="00A841B2"/>
    <w:rsid w:val="00A9232A"/>
    <w:rsid w:val="00A95BFE"/>
    <w:rsid w:val="00A97D1C"/>
    <w:rsid w:val="00AA30B8"/>
    <w:rsid w:val="00AA3DBC"/>
    <w:rsid w:val="00AA7C02"/>
    <w:rsid w:val="00AC6D06"/>
    <w:rsid w:val="00AE02EB"/>
    <w:rsid w:val="00AE5811"/>
    <w:rsid w:val="00AE7E95"/>
    <w:rsid w:val="00AF3D68"/>
    <w:rsid w:val="00AF7A3B"/>
    <w:rsid w:val="00B01917"/>
    <w:rsid w:val="00B05178"/>
    <w:rsid w:val="00B1044A"/>
    <w:rsid w:val="00B11273"/>
    <w:rsid w:val="00B12172"/>
    <w:rsid w:val="00B12CAD"/>
    <w:rsid w:val="00B14027"/>
    <w:rsid w:val="00B16145"/>
    <w:rsid w:val="00B164F0"/>
    <w:rsid w:val="00B20679"/>
    <w:rsid w:val="00B20730"/>
    <w:rsid w:val="00B22FDF"/>
    <w:rsid w:val="00B24190"/>
    <w:rsid w:val="00B27896"/>
    <w:rsid w:val="00B27F2F"/>
    <w:rsid w:val="00B428AC"/>
    <w:rsid w:val="00B42F1A"/>
    <w:rsid w:val="00B453C0"/>
    <w:rsid w:val="00B47384"/>
    <w:rsid w:val="00B514DC"/>
    <w:rsid w:val="00B563BF"/>
    <w:rsid w:val="00B56D3C"/>
    <w:rsid w:val="00B60825"/>
    <w:rsid w:val="00B70BEB"/>
    <w:rsid w:val="00B71EB2"/>
    <w:rsid w:val="00B72898"/>
    <w:rsid w:val="00BA33E7"/>
    <w:rsid w:val="00BB476F"/>
    <w:rsid w:val="00BB65DE"/>
    <w:rsid w:val="00BC100C"/>
    <w:rsid w:val="00BC6C50"/>
    <w:rsid w:val="00BE0F33"/>
    <w:rsid w:val="00BE1C4F"/>
    <w:rsid w:val="00BE6E8B"/>
    <w:rsid w:val="00BE7894"/>
    <w:rsid w:val="00BF01BC"/>
    <w:rsid w:val="00BF2E1C"/>
    <w:rsid w:val="00BF6800"/>
    <w:rsid w:val="00C01CE5"/>
    <w:rsid w:val="00C05CA8"/>
    <w:rsid w:val="00C11235"/>
    <w:rsid w:val="00C149CE"/>
    <w:rsid w:val="00C210C4"/>
    <w:rsid w:val="00C23343"/>
    <w:rsid w:val="00C23F5D"/>
    <w:rsid w:val="00C3626B"/>
    <w:rsid w:val="00C4311F"/>
    <w:rsid w:val="00C44CE0"/>
    <w:rsid w:val="00C46870"/>
    <w:rsid w:val="00C470B3"/>
    <w:rsid w:val="00C51FC0"/>
    <w:rsid w:val="00C61C07"/>
    <w:rsid w:val="00C63FBC"/>
    <w:rsid w:val="00C739BA"/>
    <w:rsid w:val="00C82148"/>
    <w:rsid w:val="00C8242A"/>
    <w:rsid w:val="00C86698"/>
    <w:rsid w:val="00C91F6A"/>
    <w:rsid w:val="00C9626E"/>
    <w:rsid w:val="00CA17C8"/>
    <w:rsid w:val="00CA41D4"/>
    <w:rsid w:val="00CA4F05"/>
    <w:rsid w:val="00CA7217"/>
    <w:rsid w:val="00CB1064"/>
    <w:rsid w:val="00CB2D34"/>
    <w:rsid w:val="00CB6F53"/>
    <w:rsid w:val="00CC29A5"/>
    <w:rsid w:val="00CC47B5"/>
    <w:rsid w:val="00CD5FF0"/>
    <w:rsid w:val="00CD6DF5"/>
    <w:rsid w:val="00CD7157"/>
    <w:rsid w:val="00CF560C"/>
    <w:rsid w:val="00D04132"/>
    <w:rsid w:val="00D05823"/>
    <w:rsid w:val="00D140D2"/>
    <w:rsid w:val="00D157D9"/>
    <w:rsid w:val="00D1772E"/>
    <w:rsid w:val="00D1782E"/>
    <w:rsid w:val="00D209CD"/>
    <w:rsid w:val="00D21828"/>
    <w:rsid w:val="00D32A5F"/>
    <w:rsid w:val="00D52DE5"/>
    <w:rsid w:val="00D53E0B"/>
    <w:rsid w:val="00D87AD9"/>
    <w:rsid w:val="00D94A04"/>
    <w:rsid w:val="00DA61E1"/>
    <w:rsid w:val="00DB218E"/>
    <w:rsid w:val="00DB6AA0"/>
    <w:rsid w:val="00DC1408"/>
    <w:rsid w:val="00DC194C"/>
    <w:rsid w:val="00DC37E5"/>
    <w:rsid w:val="00DD0067"/>
    <w:rsid w:val="00DD29E8"/>
    <w:rsid w:val="00DD68F1"/>
    <w:rsid w:val="00DE5C96"/>
    <w:rsid w:val="00DE71BA"/>
    <w:rsid w:val="00DF41F0"/>
    <w:rsid w:val="00DF7A7C"/>
    <w:rsid w:val="00E0074A"/>
    <w:rsid w:val="00E00A5D"/>
    <w:rsid w:val="00E0386B"/>
    <w:rsid w:val="00E060F7"/>
    <w:rsid w:val="00E10401"/>
    <w:rsid w:val="00E14E12"/>
    <w:rsid w:val="00E16B83"/>
    <w:rsid w:val="00E27072"/>
    <w:rsid w:val="00E545D7"/>
    <w:rsid w:val="00E62461"/>
    <w:rsid w:val="00E63799"/>
    <w:rsid w:val="00E80A0F"/>
    <w:rsid w:val="00E87317"/>
    <w:rsid w:val="00E90733"/>
    <w:rsid w:val="00EA16CC"/>
    <w:rsid w:val="00EA3485"/>
    <w:rsid w:val="00EA35F6"/>
    <w:rsid w:val="00EA3B3D"/>
    <w:rsid w:val="00EA6E91"/>
    <w:rsid w:val="00EB5E9B"/>
    <w:rsid w:val="00EC2AC9"/>
    <w:rsid w:val="00EC588C"/>
    <w:rsid w:val="00EC729F"/>
    <w:rsid w:val="00EC7CAC"/>
    <w:rsid w:val="00EE23BD"/>
    <w:rsid w:val="00EE2EDC"/>
    <w:rsid w:val="00EE3199"/>
    <w:rsid w:val="00EE5888"/>
    <w:rsid w:val="00EE6E97"/>
    <w:rsid w:val="00EF5406"/>
    <w:rsid w:val="00F01A3C"/>
    <w:rsid w:val="00F03D26"/>
    <w:rsid w:val="00F11D41"/>
    <w:rsid w:val="00F2123E"/>
    <w:rsid w:val="00F238C8"/>
    <w:rsid w:val="00F278DE"/>
    <w:rsid w:val="00F30F14"/>
    <w:rsid w:val="00F35376"/>
    <w:rsid w:val="00F379E3"/>
    <w:rsid w:val="00F4093B"/>
    <w:rsid w:val="00F4102B"/>
    <w:rsid w:val="00F42FBB"/>
    <w:rsid w:val="00F437C5"/>
    <w:rsid w:val="00F51C68"/>
    <w:rsid w:val="00F56C5F"/>
    <w:rsid w:val="00F6594D"/>
    <w:rsid w:val="00F71E56"/>
    <w:rsid w:val="00F734CD"/>
    <w:rsid w:val="00F81587"/>
    <w:rsid w:val="00F86F8D"/>
    <w:rsid w:val="00F931C6"/>
    <w:rsid w:val="00F93596"/>
    <w:rsid w:val="00FA1339"/>
    <w:rsid w:val="00FA4FC0"/>
    <w:rsid w:val="00FA64C3"/>
    <w:rsid w:val="00FB0225"/>
    <w:rsid w:val="00FB6BE6"/>
    <w:rsid w:val="00FC7B4A"/>
    <w:rsid w:val="00FE18AF"/>
    <w:rsid w:val="00FE2348"/>
    <w:rsid w:val="00FE3D8E"/>
    <w:rsid w:val="00FF0426"/>
    <w:rsid w:val="00FF1518"/>
    <w:rsid w:val="00FF37C7"/>
    <w:rsid w:val="00FF515C"/>
    <w:rsid w:val="00FF66CA"/>
    <w:rsid w:val="00FF6BBC"/>
    <w:rsid w:val="00FF7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5660C"/>
  <w15:chartTrackingRefBased/>
  <w15:docId w15:val="{885E0C20-CCF2-4379-9124-BDDC29F3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686"/>
    <w:pPr>
      <w:spacing w:after="0" w:line="240" w:lineRule="auto"/>
    </w:pPr>
    <w:rPr>
      <w:rFonts w:ascii="Calibri" w:hAnsi="Calibri" w:cs="Times New Roman"/>
    </w:rPr>
  </w:style>
  <w:style w:type="paragraph" w:styleId="Heading3">
    <w:name w:val="heading 3"/>
    <w:basedOn w:val="Normal"/>
    <w:link w:val="Heading3Char"/>
    <w:uiPriority w:val="9"/>
    <w:unhideWhenUsed/>
    <w:qFormat/>
    <w:rsid w:val="00C51FC0"/>
    <w:pPr>
      <w:widowControl w:val="0"/>
      <w:autoSpaceDE w:val="0"/>
      <w:autoSpaceDN w:val="0"/>
      <w:ind w:left="2580"/>
      <w:outlineLvl w:val="2"/>
    </w:pPr>
    <w:rPr>
      <w:rFonts w:ascii="Arial" w:eastAsia="Arial" w:hAnsi="Arial"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686"/>
    <w:pPr>
      <w:tabs>
        <w:tab w:val="center" w:pos="4680"/>
        <w:tab w:val="right" w:pos="9360"/>
      </w:tabs>
    </w:pPr>
  </w:style>
  <w:style w:type="character" w:customStyle="1" w:styleId="HeaderChar">
    <w:name w:val="Header Char"/>
    <w:basedOn w:val="DefaultParagraphFont"/>
    <w:link w:val="Header"/>
    <w:uiPriority w:val="99"/>
    <w:rsid w:val="00902686"/>
    <w:rPr>
      <w:rFonts w:ascii="Calibri" w:hAnsi="Calibri" w:cs="Times New Roman"/>
    </w:rPr>
  </w:style>
  <w:style w:type="table" w:styleId="TableGrid">
    <w:name w:val="Table Grid"/>
    <w:basedOn w:val="TableNormal"/>
    <w:uiPriority w:val="59"/>
    <w:rsid w:val="00902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2686"/>
    <w:pPr>
      <w:ind w:left="720"/>
      <w:contextualSpacing/>
    </w:pPr>
  </w:style>
  <w:style w:type="paragraph" w:styleId="Footer">
    <w:name w:val="footer"/>
    <w:basedOn w:val="Normal"/>
    <w:link w:val="FooterChar"/>
    <w:uiPriority w:val="99"/>
    <w:unhideWhenUsed/>
    <w:rsid w:val="00C63FBC"/>
    <w:pPr>
      <w:tabs>
        <w:tab w:val="center" w:pos="4680"/>
        <w:tab w:val="right" w:pos="9360"/>
      </w:tabs>
    </w:pPr>
  </w:style>
  <w:style w:type="character" w:customStyle="1" w:styleId="FooterChar">
    <w:name w:val="Footer Char"/>
    <w:basedOn w:val="DefaultParagraphFont"/>
    <w:link w:val="Footer"/>
    <w:uiPriority w:val="99"/>
    <w:rsid w:val="00C63FBC"/>
    <w:rPr>
      <w:rFonts w:ascii="Calibri" w:hAnsi="Calibri" w:cs="Times New Roman"/>
    </w:rPr>
  </w:style>
  <w:style w:type="character" w:styleId="Strong">
    <w:name w:val="Strong"/>
    <w:basedOn w:val="DefaultParagraphFont"/>
    <w:uiPriority w:val="22"/>
    <w:qFormat/>
    <w:rsid w:val="003D1FBA"/>
    <w:rPr>
      <w:b/>
      <w:bCs/>
    </w:rPr>
  </w:style>
  <w:style w:type="character" w:styleId="Emphasis">
    <w:name w:val="Emphasis"/>
    <w:basedOn w:val="DefaultParagraphFont"/>
    <w:uiPriority w:val="20"/>
    <w:qFormat/>
    <w:rsid w:val="003D1FBA"/>
    <w:rPr>
      <w:i/>
      <w:iCs/>
    </w:rPr>
  </w:style>
  <w:style w:type="character" w:customStyle="1" w:styleId="costarpage">
    <w:name w:val="co_starpage"/>
    <w:basedOn w:val="DefaultParagraphFont"/>
    <w:rsid w:val="003D1FBA"/>
  </w:style>
  <w:style w:type="paragraph" w:styleId="BalloonText">
    <w:name w:val="Balloon Text"/>
    <w:basedOn w:val="Normal"/>
    <w:link w:val="BalloonTextChar"/>
    <w:uiPriority w:val="99"/>
    <w:semiHidden/>
    <w:unhideWhenUsed/>
    <w:rsid w:val="005F20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02E"/>
    <w:rPr>
      <w:rFonts w:ascii="Segoe UI" w:hAnsi="Segoe UI" w:cs="Segoe UI"/>
      <w:sz w:val="18"/>
      <w:szCs w:val="18"/>
    </w:rPr>
  </w:style>
  <w:style w:type="paragraph" w:styleId="FootnoteText">
    <w:name w:val="footnote text"/>
    <w:basedOn w:val="Normal"/>
    <w:link w:val="FootnoteTextChar"/>
    <w:uiPriority w:val="99"/>
    <w:semiHidden/>
    <w:unhideWhenUsed/>
    <w:rsid w:val="0024144B"/>
    <w:rPr>
      <w:sz w:val="20"/>
      <w:szCs w:val="20"/>
    </w:rPr>
  </w:style>
  <w:style w:type="character" w:customStyle="1" w:styleId="FootnoteTextChar">
    <w:name w:val="Footnote Text Char"/>
    <w:basedOn w:val="DefaultParagraphFont"/>
    <w:link w:val="FootnoteText"/>
    <w:uiPriority w:val="99"/>
    <w:semiHidden/>
    <w:rsid w:val="0024144B"/>
    <w:rPr>
      <w:rFonts w:ascii="Calibri" w:hAnsi="Calibri" w:cs="Times New Roman"/>
      <w:sz w:val="20"/>
      <w:szCs w:val="20"/>
    </w:rPr>
  </w:style>
  <w:style w:type="character" w:styleId="FootnoteReference">
    <w:name w:val="footnote reference"/>
    <w:basedOn w:val="DefaultParagraphFont"/>
    <w:uiPriority w:val="99"/>
    <w:semiHidden/>
    <w:unhideWhenUsed/>
    <w:rsid w:val="0024144B"/>
    <w:rPr>
      <w:vertAlign w:val="superscript"/>
    </w:rPr>
  </w:style>
  <w:style w:type="character" w:customStyle="1" w:styleId="Heading3Char">
    <w:name w:val="Heading 3 Char"/>
    <w:basedOn w:val="DefaultParagraphFont"/>
    <w:link w:val="Heading3"/>
    <w:uiPriority w:val="9"/>
    <w:rsid w:val="00C51FC0"/>
    <w:rPr>
      <w:rFonts w:ascii="Arial" w:eastAsia="Arial" w:hAnsi="Arial" w:cs="Arial"/>
      <w:b/>
      <w:bCs/>
      <w:sz w:val="24"/>
      <w:szCs w:val="24"/>
      <w:lang w:bidi="en-US"/>
    </w:rPr>
  </w:style>
  <w:style w:type="paragraph" w:customStyle="1" w:styleId="Default">
    <w:name w:val="Default"/>
    <w:rsid w:val="004C0DE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33E86"/>
    <w:rPr>
      <w:sz w:val="16"/>
      <w:szCs w:val="16"/>
    </w:rPr>
  </w:style>
  <w:style w:type="paragraph" w:styleId="CommentText">
    <w:name w:val="annotation text"/>
    <w:basedOn w:val="Normal"/>
    <w:link w:val="CommentTextChar"/>
    <w:uiPriority w:val="99"/>
    <w:semiHidden/>
    <w:unhideWhenUsed/>
    <w:rsid w:val="00A33E86"/>
    <w:rPr>
      <w:sz w:val="20"/>
      <w:szCs w:val="20"/>
    </w:rPr>
  </w:style>
  <w:style w:type="character" w:customStyle="1" w:styleId="CommentTextChar">
    <w:name w:val="Comment Text Char"/>
    <w:basedOn w:val="DefaultParagraphFont"/>
    <w:link w:val="CommentText"/>
    <w:uiPriority w:val="99"/>
    <w:semiHidden/>
    <w:rsid w:val="00A33E8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33E86"/>
    <w:rPr>
      <w:b/>
      <w:bCs/>
    </w:rPr>
  </w:style>
  <w:style w:type="character" w:customStyle="1" w:styleId="CommentSubjectChar">
    <w:name w:val="Comment Subject Char"/>
    <w:basedOn w:val="CommentTextChar"/>
    <w:link w:val="CommentSubject"/>
    <w:uiPriority w:val="99"/>
    <w:semiHidden/>
    <w:rsid w:val="00A33E86"/>
    <w:rPr>
      <w:rFonts w:ascii="Calibri" w:hAnsi="Calibri" w:cs="Times New Roman"/>
      <w:b/>
      <w:bCs/>
      <w:sz w:val="20"/>
      <w:szCs w:val="20"/>
    </w:rPr>
  </w:style>
  <w:style w:type="character" w:styleId="Hyperlink">
    <w:name w:val="Hyperlink"/>
    <w:basedOn w:val="DefaultParagraphFont"/>
    <w:uiPriority w:val="99"/>
    <w:unhideWhenUsed/>
    <w:rsid w:val="00533EB9"/>
    <w:rPr>
      <w:color w:val="0563C1" w:themeColor="hyperlink"/>
      <w:u w:val="single"/>
    </w:rPr>
  </w:style>
  <w:style w:type="character" w:styleId="UnresolvedMention">
    <w:name w:val="Unresolved Mention"/>
    <w:basedOn w:val="DefaultParagraphFont"/>
    <w:uiPriority w:val="99"/>
    <w:semiHidden/>
    <w:unhideWhenUsed/>
    <w:rsid w:val="00533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325527">
      <w:bodyDiv w:val="1"/>
      <w:marLeft w:val="0"/>
      <w:marRight w:val="0"/>
      <w:marTop w:val="0"/>
      <w:marBottom w:val="0"/>
      <w:divBdr>
        <w:top w:val="none" w:sz="0" w:space="0" w:color="auto"/>
        <w:left w:val="none" w:sz="0" w:space="0" w:color="auto"/>
        <w:bottom w:val="none" w:sz="0" w:space="0" w:color="auto"/>
        <w:right w:val="none" w:sz="0" w:space="0" w:color="auto"/>
      </w:divBdr>
      <w:divsChild>
        <w:div w:id="69544230">
          <w:marLeft w:val="0"/>
          <w:marRight w:val="0"/>
          <w:marTop w:val="0"/>
          <w:marBottom w:val="0"/>
          <w:divBdr>
            <w:top w:val="none" w:sz="0" w:space="0" w:color="auto"/>
            <w:left w:val="none" w:sz="0" w:space="0" w:color="auto"/>
            <w:bottom w:val="none" w:sz="0" w:space="0" w:color="auto"/>
            <w:right w:val="none" w:sz="0" w:space="0" w:color="auto"/>
          </w:divBdr>
        </w:div>
      </w:divsChild>
    </w:div>
    <w:div w:id="628051145">
      <w:bodyDiv w:val="1"/>
      <w:marLeft w:val="0"/>
      <w:marRight w:val="0"/>
      <w:marTop w:val="0"/>
      <w:marBottom w:val="0"/>
      <w:divBdr>
        <w:top w:val="none" w:sz="0" w:space="0" w:color="auto"/>
        <w:left w:val="none" w:sz="0" w:space="0" w:color="auto"/>
        <w:bottom w:val="none" w:sz="0" w:space="0" w:color="auto"/>
        <w:right w:val="none" w:sz="0" w:space="0" w:color="auto"/>
      </w:divBdr>
      <w:divsChild>
        <w:div w:id="1947152979">
          <w:marLeft w:val="0"/>
          <w:marRight w:val="0"/>
          <w:marTop w:val="0"/>
          <w:marBottom w:val="0"/>
          <w:divBdr>
            <w:top w:val="none" w:sz="0" w:space="0" w:color="auto"/>
            <w:left w:val="none" w:sz="0" w:space="0" w:color="auto"/>
            <w:bottom w:val="none" w:sz="0" w:space="0" w:color="auto"/>
            <w:right w:val="none" w:sz="0" w:space="0" w:color="auto"/>
          </w:divBdr>
        </w:div>
      </w:divsChild>
    </w:div>
    <w:div w:id="1262713815">
      <w:bodyDiv w:val="1"/>
      <w:marLeft w:val="0"/>
      <w:marRight w:val="0"/>
      <w:marTop w:val="0"/>
      <w:marBottom w:val="0"/>
      <w:divBdr>
        <w:top w:val="none" w:sz="0" w:space="0" w:color="auto"/>
        <w:left w:val="none" w:sz="0" w:space="0" w:color="auto"/>
        <w:bottom w:val="none" w:sz="0" w:space="0" w:color="auto"/>
        <w:right w:val="none" w:sz="0" w:space="0" w:color="auto"/>
      </w:divBdr>
      <w:divsChild>
        <w:div w:id="22445458">
          <w:marLeft w:val="0"/>
          <w:marRight w:val="0"/>
          <w:marTop w:val="240"/>
          <w:marBottom w:val="0"/>
          <w:divBdr>
            <w:top w:val="none" w:sz="0" w:space="0" w:color="auto"/>
            <w:left w:val="none" w:sz="0" w:space="0" w:color="auto"/>
            <w:bottom w:val="none" w:sz="0" w:space="0" w:color="auto"/>
            <w:right w:val="none" w:sz="0" w:space="0" w:color="auto"/>
          </w:divBdr>
          <w:divsChild>
            <w:div w:id="2061008471">
              <w:marLeft w:val="0"/>
              <w:marRight w:val="0"/>
              <w:marTop w:val="240"/>
              <w:marBottom w:val="0"/>
              <w:divBdr>
                <w:top w:val="none" w:sz="0" w:space="0" w:color="auto"/>
                <w:left w:val="none" w:sz="0" w:space="0" w:color="auto"/>
                <w:bottom w:val="none" w:sz="0" w:space="0" w:color="auto"/>
                <w:right w:val="none" w:sz="0" w:space="0" w:color="auto"/>
              </w:divBdr>
            </w:div>
          </w:divsChild>
        </w:div>
        <w:div w:id="656618276">
          <w:marLeft w:val="0"/>
          <w:marRight w:val="0"/>
          <w:marTop w:val="0"/>
          <w:marBottom w:val="0"/>
          <w:divBdr>
            <w:top w:val="none" w:sz="0" w:space="0" w:color="auto"/>
            <w:left w:val="none" w:sz="0" w:space="0" w:color="auto"/>
            <w:bottom w:val="none" w:sz="0" w:space="0" w:color="auto"/>
            <w:right w:val="none" w:sz="0" w:space="0" w:color="auto"/>
          </w:divBdr>
          <w:divsChild>
            <w:div w:id="154809038">
              <w:marLeft w:val="0"/>
              <w:marRight w:val="0"/>
              <w:marTop w:val="0"/>
              <w:marBottom w:val="0"/>
              <w:divBdr>
                <w:top w:val="none" w:sz="0" w:space="0" w:color="auto"/>
                <w:left w:val="none" w:sz="0" w:space="0" w:color="auto"/>
                <w:bottom w:val="none" w:sz="0" w:space="0" w:color="auto"/>
                <w:right w:val="none" w:sz="0" w:space="0" w:color="auto"/>
              </w:divBdr>
            </w:div>
          </w:divsChild>
        </w:div>
        <w:div w:id="198973210">
          <w:marLeft w:val="0"/>
          <w:marRight w:val="0"/>
          <w:marTop w:val="0"/>
          <w:marBottom w:val="0"/>
          <w:divBdr>
            <w:top w:val="none" w:sz="0" w:space="0" w:color="auto"/>
            <w:left w:val="none" w:sz="0" w:space="0" w:color="auto"/>
            <w:bottom w:val="none" w:sz="0" w:space="0" w:color="auto"/>
            <w:right w:val="none" w:sz="0" w:space="0" w:color="auto"/>
          </w:divBdr>
        </w:div>
      </w:divsChild>
    </w:div>
    <w:div w:id="1383749213">
      <w:bodyDiv w:val="1"/>
      <w:marLeft w:val="0"/>
      <w:marRight w:val="0"/>
      <w:marTop w:val="0"/>
      <w:marBottom w:val="0"/>
      <w:divBdr>
        <w:top w:val="none" w:sz="0" w:space="0" w:color="auto"/>
        <w:left w:val="none" w:sz="0" w:space="0" w:color="auto"/>
        <w:bottom w:val="none" w:sz="0" w:space="0" w:color="auto"/>
        <w:right w:val="none" w:sz="0" w:space="0" w:color="auto"/>
      </w:divBdr>
      <w:divsChild>
        <w:div w:id="874660988">
          <w:marLeft w:val="0"/>
          <w:marRight w:val="0"/>
          <w:marTop w:val="0"/>
          <w:marBottom w:val="0"/>
          <w:divBdr>
            <w:top w:val="none" w:sz="0" w:space="0" w:color="auto"/>
            <w:left w:val="none" w:sz="0" w:space="0" w:color="auto"/>
            <w:bottom w:val="none" w:sz="0" w:space="0" w:color="auto"/>
            <w:right w:val="none" w:sz="0" w:space="0" w:color="auto"/>
          </w:divBdr>
        </w:div>
      </w:divsChild>
    </w:div>
    <w:div w:id="1671375359">
      <w:bodyDiv w:val="1"/>
      <w:marLeft w:val="0"/>
      <w:marRight w:val="0"/>
      <w:marTop w:val="0"/>
      <w:marBottom w:val="0"/>
      <w:divBdr>
        <w:top w:val="none" w:sz="0" w:space="0" w:color="auto"/>
        <w:left w:val="none" w:sz="0" w:space="0" w:color="auto"/>
        <w:bottom w:val="none" w:sz="0" w:space="0" w:color="auto"/>
        <w:right w:val="none" w:sz="0" w:space="0" w:color="auto"/>
      </w:divBdr>
      <w:divsChild>
        <w:div w:id="1377043452">
          <w:marLeft w:val="0"/>
          <w:marRight w:val="0"/>
          <w:marTop w:val="0"/>
          <w:marBottom w:val="0"/>
          <w:divBdr>
            <w:top w:val="none" w:sz="0" w:space="0" w:color="auto"/>
            <w:left w:val="none" w:sz="0" w:space="0" w:color="auto"/>
            <w:bottom w:val="none" w:sz="0" w:space="0" w:color="auto"/>
            <w:right w:val="none" w:sz="0" w:space="0" w:color="auto"/>
          </w:divBdr>
        </w:div>
      </w:divsChild>
    </w:div>
    <w:div w:id="1872645833">
      <w:bodyDiv w:val="1"/>
      <w:marLeft w:val="0"/>
      <w:marRight w:val="0"/>
      <w:marTop w:val="0"/>
      <w:marBottom w:val="0"/>
      <w:divBdr>
        <w:top w:val="none" w:sz="0" w:space="0" w:color="auto"/>
        <w:left w:val="none" w:sz="0" w:space="0" w:color="auto"/>
        <w:bottom w:val="none" w:sz="0" w:space="0" w:color="auto"/>
        <w:right w:val="none" w:sz="0" w:space="0" w:color="auto"/>
      </w:divBdr>
      <w:divsChild>
        <w:div w:id="334194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8550B-D35C-49C0-AC74-FA2E1F4E0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3547</Words>
  <Characters>20220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Japinga</dc:creator>
  <cp:keywords/>
  <dc:description/>
  <cp:lastModifiedBy>Carl Hartmann</cp:lastModifiedBy>
  <cp:revision>4</cp:revision>
  <cp:lastPrinted>2019-02-25T13:33:00Z</cp:lastPrinted>
  <dcterms:created xsi:type="dcterms:W3CDTF">2019-04-20T15:22:00Z</dcterms:created>
  <dcterms:modified xsi:type="dcterms:W3CDTF">2019-04-23T17:24:00Z</dcterms:modified>
</cp:coreProperties>
</file>